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89"/>
        <w:tblW w:w="11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5868"/>
        <w:gridCol w:w="5868"/>
      </w:tblGrid>
      <w:tr w:rsidR="00AB61AA" w:rsidRPr="00AB61AA" w:rsidTr="00AB61AA">
        <w:tc>
          <w:tcPr>
            <w:tcW w:w="5868" w:type="dxa"/>
            <w:tcBorders>
              <w:bottom w:val="single" w:sz="4" w:space="0" w:color="auto"/>
            </w:tcBorders>
            <w:shd w:val="clear" w:color="auto" w:fill="auto"/>
          </w:tcPr>
          <w:p w:rsidR="00AB61AA" w:rsidRPr="00AB61AA" w:rsidRDefault="00AB61AA" w:rsidP="00AB61AA">
            <w:pPr>
              <w:tabs>
                <w:tab w:val="center" w:pos="2819"/>
              </w:tabs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  <w:r w:rsidRPr="00AB61AA">
              <w:rPr>
                <w:rFonts w:ascii="Arial" w:eastAsia="Times New Roman" w:hAnsi="Arial" w:cs="Arial"/>
                <w:b/>
                <w:color w:val="000000"/>
                <w:szCs w:val="32"/>
              </w:rPr>
              <w:t>Class/Subject: World History “A”</w:t>
            </w:r>
          </w:p>
        </w:tc>
        <w:tc>
          <w:tcPr>
            <w:tcW w:w="5868" w:type="dxa"/>
            <w:tcBorders>
              <w:bottom w:val="single" w:sz="4" w:space="0" w:color="auto"/>
            </w:tcBorders>
            <w:shd w:val="clear" w:color="auto" w:fill="auto"/>
          </w:tcPr>
          <w:p w:rsidR="00AB61AA" w:rsidRPr="00AB61AA" w:rsidRDefault="00496BE9" w:rsidP="00AB61A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  <w:r>
              <w:rPr>
                <w:rFonts w:ascii="Arial" w:eastAsia="Times New Roman" w:hAnsi="Arial" w:cs="Arial"/>
                <w:b/>
                <w:color w:val="000000"/>
                <w:szCs w:val="32"/>
              </w:rPr>
              <w:t>Day 2- “Scale and Primary Sources”</w:t>
            </w:r>
          </w:p>
        </w:tc>
      </w:tr>
      <w:tr w:rsidR="00AB61AA" w:rsidRPr="00AB61AA" w:rsidTr="00AB61AA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1AA" w:rsidRPr="00AB61AA" w:rsidRDefault="00AB61AA" w:rsidP="00AB6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32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1AA" w:rsidRPr="00AB61AA" w:rsidRDefault="00AB61AA" w:rsidP="00AB61A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</w:p>
        </w:tc>
      </w:tr>
      <w:tr w:rsidR="00AB61AA" w:rsidRPr="00AB61AA" w:rsidTr="00AB61AA"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61AA" w:rsidRPr="00AB61AA" w:rsidRDefault="00AB61AA" w:rsidP="00AB61A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  <w:r w:rsidRPr="00AB61AA">
              <w:rPr>
                <w:rFonts w:ascii="Arial" w:eastAsia="Times New Roman" w:hAnsi="Arial" w:cs="Arial"/>
                <w:b/>
                <w:color w:val="000000"/>
                <w:szCs w:val="32"/>
              </w:rPr>
              <w:t>Objective(s)</w:t>
            </w:r>
          </w:p>
          <w:p w:rsidR="00AB61AA" w:rsidRPr="00AB61AA" w:rsidRDefault="00AB61AA" w:rsidP="00496B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32"/>
              </w:rPr>
            </w:pPr>
            <w:r w:rsidRPr="00AB61AA">
              <w:rPr>
                <w:rFonts w:ascii="Arial" w:eastAsia="Times New Roman" w:hAnsi="Arial" w:cs="Arial"/>
                <w:b/>
                <w:color w:val="000000"/>
                <w:szCs w:val="32"/>
              </w:rPr>
              <w:t>SWBAT…</w:t>
            </w:r>
            <w:r w:rsidR="00496BE9">
              <w:rPr>
                <w:rFonts w:ascii="Arial" w:eastAsia="Times New Roman" w:hAnsi="Arial" w:cs="Arial"/>
                <w:b/>
                <w:color w:val="000000"/>
                <w:szCs w:val="32"/>
              </w:rPr>
              <w:t xml:space="preserve">Extrapolate from videos how scale applies to history, as well as other disciplines. SWBAT also highlight meaningful portions of a text. Finally, SWBAT identify meanings behind primary sources via a demonstration. </w:t>
            </w:r>
            <w:r w:rsidRPr="00AB61AA">
              <w:rPr>
                <w:rFonts w:ascii="Arial" w:eastAsia="Times New Roman" w:hAnsi="Arial" w:cs="Arial"/>
                <w:b/>
                <w:color w:val="000000"/>
                <w:szCs w:val="32"/>
              </w:rPr>
              <w:t xml:space="preserve"> </w:t>
            </w:r>
          </w:p>
        </w:tc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61AA" w:rsidRPr="00AB61AA" w:rsidRDefault="00AB61AA" w:rsidP="00AB61A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  <w:r w:rsidRPr="00AB61AA">
              <w:rPr>
                <w:rFonts w:ascii="Arial" w:eastAsia="Times New Roman" w:hAnsi="Arial" w:cs="Arial"/>
                <w:b/>
                <w:color w:val="000000"/>
                <w:szCs w:val="32"/>
              </w:rPr>
              <w:t>GLCE/CCS</w:t>
            </w:r>
          </w:p>
          <w:p w:rsidR="00AB61AA" w:rsidRPr="00AB61AA" w:rsidRDefault="00AB61AA" w:rsidP="00AB61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32"/>
              </w:rPr>
            </w:pPr>
            <w:r w:rsidRPr="00AB61AA">
              <w:rPr>
                <w:rFonts w:ascii="Arial" w:eastAsia="Times New Roman" w:hAnsi="Arial" w:cs="Arial"/>
                <w:b/>
                <w:color w:val="000000"/>
                <w:szCs w:val="32"/>
              </w:rPr>
              <w:t xml:space="preserve">Topic: </w:t>
            </w:r>
            <w:r w:rsidRPr="00AB61AA">
              <w:rPr>
                <w:rFonts w:ascii="Arial" w:eastAsia="Times New Roman" w:hAnsi="Arial" w:cs="Arial"/>
                <w:b/>
                <w:bCs/>
                <w:i/>
                <w:color w:val="000000"/>
                <w:szCs w:val="32"/>
              </w:rPr>
              <w:t>WHG F1:</w:t>
            </w:r>
            <w:r w:rsidRPr="00AB61AA">
              <w:rPr>
                <w:rFonts w:ascii="Arial" w:eastAsia="Times New Roman" w:hAnsi="Arial" w:cs="Arial"/>
                <w:b/>
                <w:bCs/>
                <w:color w:val="000000"/>
                <w:szCs w:val="32"/>
              </w:rPr>
              <w:t xml:space="preserve"> </w:t>
            </w:r>
            <w:r w:rsidRPr="00AB61AA">
              <w:rPr>
                <w:rFonts w:ascii="Arial" w:eastAsia="Times New Roman" w:hAnsi="Arial" w:cs="Arial"/>
                <w:b/>
                <w:bCs/>
                <w:color w:val="000000"/>
                <w:szCs w:val="32"/>
                <w:u w:val="single"/>
              </w:rPr>
              <w:t>World Historical and Geographical “Habits of Mind” and Central Concepts</w:t>
            </w:r>
            <w:r w:rsidRPr="00AB61AA">
              <w:rPr>
                <w:rFonts w:ascii="Arial" w:eastAsia="Times New Roman" w:hAnsi="Arial" w:cs="Arial"/>
                <w:b/>
                <w:bCs/>
                <w:color w:val="000000"/>
                <w:szCs w:val="32"/>
              </w:rPr>
              <w:t xml:space="preserve"> - </w:t>
            </w:r>
            <w:r w:rsidRPr="00AB61AA">
              <w:rPr>
                <w:rFonts w:ascii="Arial" w:eastAsia="Times New Roman" w:hAnsi="Arial" w:cs="Arial"/>
                <w:b/>
                <w:bCs/>
                <w:iCs/>
                <w:color w:val="000000"/>
                <w:szCs w:val="32"/>
              </w:rPr>
              <w:t>Explain and use key conceptual devices world historians/geographers use to organize the past including periodization schemes (e.g., major turning points, different cultural and religious calendars), and different spatial frames (e.g., global, interregional, and regional).</w:t>
            </w:r>
          </w:p>
          <w:p w:rsidR="00AB61AA" w:rsidRPr="00AB61AA" w:rsidRDefault="00AB61AA" w:rsidP="00AB6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32"/>
              </w:rPr>
            </w:pPr>
          </w:p>
        </w:tc>
      </w:tr>
      <w:tr w:rsidR="00AB61AA" w:rsidRPr="00AB61AA" w:rsidTr="00AB61AA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B61AA" w:rsidRPr="00AB61AA" w:rsidRDefault="00AB61AA" w:rsidP="00AB6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32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B61AA" w:rsidRPr="00AB61AA" w:rsidRDefault="00AB61AA" w:rsidP="00AB6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32"/>
              </w:rPr>
            </w:pPr>
          </w:p>
        </w:tc>
      </w:tr>
      <w:tr w:rsidR="00AB61AA" w:rsidRPr="00AB61AA" w:rsidTr="00AB61AA"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6BE9" w:rsidRDefault="00AB61AA" w:rsidP="00AB61A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  <w:r w:rsidRPr="00AB61AA">
              <w:rPr>
                <w:rFonts w:ascii="Arial" w:eastAsia="Times New Roman" w:hAnsi="Arial" w:cs="Arial"/>
                <w:b/>
                <w:color w:val="000000"/>
                <w:szCs w:val="32"/>
              </w:rPr>
              <w:t xml:space="preserve">Materials: </w:t>
            </w:r>
          </w:p>
          <w:p w:rsidR="00496BE9" w:rsidRDefault="00496BE9" w:rsidP="00496BE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  <w:r>
              <w:rPr>
                <w:rFonts w:ascii="Arial" w:eastAsia="Times New Roman" w:hAnsi="Arial" w:cs="Arial"/>
                <w:b/>
                <w:color w:val="000000"/>
                <w:szCs w:val="32"/>
              </w:rPr>
              <w:t xml:space="preserve">Video, “Power of Ten” </w:t>
            </w:r>
            <w:r w:rsidRPr="00496BE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(</w:t>
            </w:r>
            <w:hyperlink r:id="rId6" w:history="1">
              <w:r w:rsidRPr="00496BE9">
                <w:rPr>
                  <w:rStyle w:val="Hyperlink"/>
                  <w:rFonts w:ascii="Arial" w:eastAsia="Times New Roman" w:hAnsi="Arial" w:cs="Arial"/>
                  <w:b/>
                  <w:sz w:val="20"/>
                  <w:szCs w:val="20"/>
                </w:rPr>
                <w:t>http://www.youtube.com/watch?v=0fKBhvDjuy0</w:t>
              </w:r>
            </w:hyperlink>
            <w:r w:rsidRPr="00496BE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)</w:t>
            </w:r>
          </w:p>
          <w:p w:rsidR="00496BE9" w:rsidRDefault="00AB61AA" w:rsidP="00496BE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  <w:r w:rsidRPr="00496BE9">
              <w:rPr>
                <w:rFonts w:ascii="Arial" w:eastAsia="Times New Roman" w:hAnsi="Arial" w:cs="Arial"/>
                <w:b/>
                <w:color w:val="000000"/>
                <w:szCs w:val="32"/>
              </w:rPr>
              <w:t>Copy of Will Dur</w:t>
            </w:r>
            <w:r w:rsidR="00496BE9">
              <w:rPr>
                <w:rFonts w:ascii="Arial" w:eastAsia="Times New Roman" w:hAnsi="Arial" w:cs="Arial"/>
                <w:b/>
                <w:color w:val="000000"/>
                <w:szCs w:val="32"/>
              </w:rPr>
              <w:t>ant’s, “Invitation to History”,</w:t>
            </w:r>
          </w:p>
          <w:p w:rsidR="00496BE9" w:rsidRDefault="00496BE9" w:rsidP="00496BE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  <w:r>
              <w:rPr>
                <w:rFonts w:ascii="Arial" w:eastAsia="Times New Roman" w:hAnsi="Arial" w:cs="Arial"/>
                <w:b/>
                <w:color w:val="000000"/>
                <w:szCs w:val="32"/>
              </w:rPr>
              <w:t>Highlighters</w:t>
            </w:r>
          </w:p>
          <w:p w:rsidR="00450528" w:rsidRDefault="00496BE9" w:rsidP="00496BE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  <w:r>
              <w:rPr>
                <w:rFonts w:ascii="Arial" w:eastAsia="Times New Roman" w:hAnsi="Arial" w:cs="Arial"/>
                <w:b/>
                <w:color w:val="000000"/>
                <w:szCs w:val="32"/>
              </w:rPr>
              <w:t>Various artifacts I chose to connote meaning.</w:t>
            </w:r>
          </w:p>
          <w:p w:rsidR="00AB61AA" w:rsidRPr="00496BE9" w:rsidRDefault="00450528" w:rsidP="00496BE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  <w:r>
              <w:rPr>
                <w:rFonts w:ascii="Arial" w:eastAsia="Times New Roman" w:hAnsi="Arial" w:cs="Arial"/>
                <w:b/>
                <w:color w:val="000000"/>
                <w:szCs w:val="32"/>
              </w:rPr>
              <w:t>Larger room to use for the archives</w:t>
            </w:r>
            <w:r w:rsidR="00496BE9">
              <w:rPr>
                <w:rFonts w:ascii="Arial" w:eastAsia="Times New Roman" w:hAnsi="Arial" w:cs="Arial"/>
                <w:b/>
                <w:color w:val="000000"/>
                <w:szCs w:val="32"/>
              </w:rPr>
              <w:t xml:space="preserve"> </w:t>
            </w:r>
            <w:r w:rsidR="00AB61AA" w:rsidRPr="00496BE9">
              <w:rPr>
                <w:rFonts w:ascii="Arial" w:eastAsia="Times New Roman" w:hAnsi="Arial" w:cs="Arial"/>
                <w:b/>
                <w:color w:val="000000"/>
                <w:szCs w:val="32"/>
              </w:rPr>
              <w:t xml:space="preserve"> </w:t>
            </w:r>
          </w:p>
          <w:p w:rsidR="00AB61AA" w:rsidRPr="00AB61AA" w:rsidRDefault="00AB61AA" w:rsidP="00AB61A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</w:p>
        </w:tc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61AA" w:rsidRPr="00AB61AA" w:rsidRDefault="00AB61AA" w:rsidP="00AB61A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  <w:r w:rsidRPr="00AB61AA">
              <w:rPr>
                <w:rFonts w:ascii="Arial" w:eastAsia="Times New Roman" w:hAnsi="Arial" w:cs="Arial"/>
                <w:b/>
                <w:color w:val="000000"/>
                <w:szCs w:val="32"/>
              </w:rPr>
              <w:t>Procedure/Activities :</w:t>
            </w:r>
          </w:p>
          <w:p w:rsidR="00AB61AA" w:rsidRDefault="00AB61AA" w:rsidP="00496BE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</w:p>
          <w:p w:rsidR="00450528" w:rsidRDefault="00450528" w:rsidP="0045052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  <w:r>
              <w:rPr>
                <w:rFonts w:ascii="Arial" w:eastAsia="Times New Roman" w:hAnsi="Arial" w:cs="Arial"/>
                <w:b/>
                <w:color w:val="000000"/>
                <w:szCs w:val="32"/>
              </w:rPr>
              <w:t>N/H Board</w:t>
            </w:r>
          </w:p>
          <w:p w:rsidR="00450528" w:rsidRDefault="00450528" w:rsidP="0045052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  <w:r>
              <w:rPr>
                <w:rFonts w:ascii="Arial" w:eastAsia="Times New Roman" w:hAnsi="Arial" w:cs="Arial"/>
                <w:b/>
                <w:color w:val="000000"/>
                <w:szCs w:val="32"/>
              </w:rPr>
              <w:t>Show video, “Power of Ten”. Brief lecture on meaning and how it applies to history.</w:t>
            </w:r>
          </w:p>
          <w:p w:rsidR="00450528" w:rsidRDefault="00450528" w:rsidP="0045052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  <w:r>
              <w:rPr>
                <w:rFonts w:ascii="Arial" w:eastAsia="Times New Roman" w:hAnsi="Arial" w:cs="Arial"/>
                <w:b/>
                <w:color w:val="000000"/>
                <w:szCs w:val="32"/>
              </w:rPr>
              <w:t>Read Will Durant’s, “Invitation of History” using annotation. Discuss meaning</w:t>
            </w:r>
          </w:p>
          <w:p w:rsidR="00450528" w:rsidRDefault="00450528" w:rsidP="0045052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  <w:r>
              <w:rPr>
                <w:rFonts w:ascii="Arial" w:eastAsia="Times New Roman" w:hAnsi="Arial" w:cs="Arial"/>
                <w:b/>
                <w:color w:val="000000"/>
                <w:szCs w:val="32"/>
              </w:rPr>
              <w:t>Spread artifacts throughout large room and have students walk around and hypothesize meanings.</w:t>
            </w:r>
          </w:p>
          <w:p w:rsidR="00450528" w:rsidRDefault="00450528" w:rsidP="0045052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  <w:r>
              <w:rPr>
                <w:rFonts w:ascii="Arial" w:eastAsia="Times New Roman" w:hAnsi="Arial" w:cs="Arial"/>
                <w:b/>
                <w:color w:val="000000"/>
                <w:szCs w:val="32"/>
              </w:rPr>
              <w:t xml:space="preserve">Share stories and re-cap the class by emphasizing that primary sources have no bias and are therefore, the best historical sources. </w:t>
            </w:r>
          </w:p>
          <w:p w:rsidR="00450528" w:rsidRPr="00450528" w:rsidRDefault="00450528" w:rsidP="0045052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  <w:r>
              <w:rPr>
                <w:rFonts w:ascii="Arial" w:eastAsia="Times New Roman" w:hAnsi="Arial" w:cs="Arial"/>
                <w:b/>
                <w:color w:val="000000"/>
                <w:szCs w:val="32"/>
              </w:rPr>
              <w:t xml:space="preserve">Give worksheet that they put in front of binder to refer to throughout course. This is on my </w:t>
            </w:r>
            <w:proofErr w:type="spellStart"/>
            <w:r>
              <w:rPr>
                <w:rFonts w:ascii="Arial" w:eastAsia="Times New Roman" w:hAnsi="Arial" w:cs="Arial"/>
                <w:b/>
                <w:color w:val="000000"/>
                <w:szCs w:val="32"/>
              </w:rPr>
              <w:t>moodle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szCs w:val="32"/>
              </w:rPr>
              <w:t xml:space="preserve"> page. </w:t>
            </w:r>
          </w:p>
        </w:tc>
      </w:tr>
      <w:tr w:rsidR="00AB61AA" w:rsidRPr="00AB61AA" w:rsidTr="00AB61AA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B61AA" w:rsidRPr="00AB61AA" w:rsidRDefault="00AB61AA" w:rsidP="00AB61A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32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B61AA" w:rsidRPr="00AB61AA" w:rsidRDefault="00AB61AA" w:rsidP="00AB61A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32"/>
              </w:rPr>
            </w:pPr>
          </w:p>
        </w:tc>
      </w:tr>
      <w:tr w:rsidR="00AB61AA" w:rsidRPr="00AB61AA" w:rsidTr="00AB61AA">
        <w:tc>
          <w:tcPr>
            <w:tcW w:w="117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B61AA" w:rsidRPr="00AB61AA" w:rsidRDefault="00AB61AA" w:rsidP="00AB61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AB61AA">
              <w:rPr>
                <w:rFonts w:ascii="Arial" w:eastAsia="Times New Roman" w:hAnsi="Arial" w:cs="Arial"/>
                <w:b/>
                <w:szCs w:val="32"/>
                <w:u w:val="single"/>
              </w:rPr>
              <w:t>Strategies</w:t>
            </w:r>
            <w:r w:rsidRPr="00AB61AA">
              <w:rPr>
                <w:rFonts w:ascii="Arial" w:eastAsia="Times New Roman" w:hAnsi="Arial" w:cs="Arial"/>
                <w:b/>
                <w:sz w:val="16"/>
                <w:szCs w:val="16"/>
                <w:u w:val="single"/>
              </w:rPr>
              <w:t xml:space="preserve"> (check all that apply)</w:t>
            </w:r>
          </w:p>
        </w:tc>
      </w:tr>
      <w:tr w:rsidR="00AB61AA" w:rsidRPr="00AB61AA" w:rsidTr="00AB61AA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B61AA" w:rsidRPr="00AB61AA" w:rsidRDefault="00AB61AA" w:rsidP="00AB61AA">
            <w:pPr>
              <w:spacing w:after="0" w:line="240" w:lineRule="auto"/>
              <w:rPr>
                <w:rFonts w:ascii="Arial" w:eastAsia="Times New Roman" w:hAnsi="Arial" w:cs="Arial"/>
                <w:szCs w:val="32"/>
              </w:rPr>
            </w:pPr>
            <w:r w:rsidRPr="00AB61AA">
              <w:rPr>
                <w:rFonts w:ascii="Arial" w:eastAsia="Times New Roman" w:hAnsi="Arial" w:cs="Arial"/>
                <w:szCs w:val="32"/>
              </w:rPr>
              <w:t>__</w:t>
            </w:r>
            <w:r w:rsidR="00450528">
              <w:rPr>
                <w:rFonts w:ascii="Arial" w:eastAsia="Times New Roman" w:hAnsi="Arial" w:cs="Arial"/>
                <w:szCs w:val="32"/>
              </w:rPr>
              <w:t>X</w:t>
            </w:r>
            <w:r w:rsidRPr="00AB61AA">
              <w:rPr>
                <w:rFonts w:ascii="Arial" w:eastAsia="Times New Roman" w:hAnsi="Arial" w:cs="Arial"/>
                <w:szCs w:val="32"/>
              </w:rPr>
              <w:t>__    Direct Instruction/lecture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B61AA" w:rsidRPr="00AB61AA" w:rsidRDefault="00AB61AA" w:rsidP="00AB61AA">
            <w:pPr>
              <w:spacing w:after="0" w:line="240" w:lineRule="auto"/>
              <w:rPr>
                <w:rFonts w:ascii="Arial" w:eastAsia="Times New Roman" w:hAnsi="Arial" w:cs="Arial"/>
                <w:szCs w:val="32"/>
              </w:rPr>
            </w:pPr>
            <w:r w:rsidRPr="00AB61AA">
              <w:rPr>
                <w:rFonts w:ascii="Arial" w:eastAsia="Times New Roman" w:hAnsi="Arial" w:cs="Arial"/>
                <w:szCs w:val="32"/>
              </w:rPr>
              <w:t xml:space="preserve">____    Summarizing &amp; </w:t>
            </w:r>
            <w:proofErr w:type="spellStart"/>
            <w:r w:rsidRPr="00AB61AA">
              <w:rPr>
                <w:rFonts w:ascii="Arial" w:eastAsia="Times New Roman" w:hAnsi="Arial" w:cs="Arial"/>
                <w:szCs w:val="32"/>
              </w:rPr>
              <w:t>Notetaking</w:t>
            </w:r>
            <w:proofErr w:type="spellEnd"/>
          </w:p>
        </w:tc>
      </w:tr>
      <w:tr w:rsidR="00AB61AA" w:rsidRPr="00AB61AA" w:rsidTr="00AB61AA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B61AA" w:rsidRPr="00AB61AA" w:rsidRDefault="00AB61AA" w:rsidP="00AB61AA">
            <w:pPr>
              <w:spacing w:after="0" w:line="240" w:lineRule="auto"/>
              <w:rPr>
                <w:rFonts w:ascii="Arial" w:eastAsia="Times New Roman" w:hAnsi="Arial" w:cs="Arial"/>
                <w:szCs w:val="32"/>
              </w:rPr>
            </w:pPr>
            <w:r w:rsidRPr="00AB61AA">
              <w:rPr>
                <w:rFonts w:ascii="Arial" w:eastAsia="Times New Roman" w:hAnsi="Arial" w:cs="Arial"/>
                <w:szCs w:val="32"/>
              </w:rPr>
              <w:t>__X__    Guided Practice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B61AA" w:rsidRPr="00AB61AA" w:rsidRDefault="00AB61AA" w:rsidP="00AB61AA">
            <w:pPr>
              <w:spacing w:after="0" w:line="240" w:lineRule="auto"/>
              <w:rPr>
                <w:rFonts w:ascii="Arial" w:eastAsia="Times New Roman" w:hAnsi="Arial" w:cs="Arial"/>
                <w:szCs w:val="32"/>
              </w:rPr>
            </w:pPr>
            <w:r w:rsidRPr="00AB61AA">
              <w:rPr>
                <w:rFonts w:ascii="Arial" w:eastAsia="Times New Roman" w:hAnsi="Arial" w:cs="Arial"/>
                <w:szCs w:val="32"/>
              </w:rPr>
              <w:t>___X_    Cooperative Learning</w:t>
            </w:r>
          </w:p>
        </w:tc>
      </w:tr>
      <w:tr w:rsidR="00AB61AA" w:rsidRPr="00AB61AA" w:rsidTr="00AB61AA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B61AA" w:rsidRPr="00AB61AA" w:rsidRDefault="00AB61AA" w:rsidP="00AB61AA">
            <w:pPr>
              <w:spacing w:after="0" w:line="240" w:lineRule="auto"/>
              <w:rPr>
                <w:rFonts w:ascii="Arial" w:eastAsia="Times New Roman" w:hAnsi="Arial" w:cs="Arial"/>
                <w:szCs w:val="32"/>
              </w:rPr>
            </w:pPr>
            <w:r w:rsidRPr="00AB61AA">
              <w:rPr>
                <w:rFonts w:ascii="Arial" w:eastAsia="Times New Roman" w:hAnsi="Arial" w:cs="Arial"/>
                <w:szCs w:val="32"/>
              </w:rPr>
              <w:t>__X__    Teacher Demo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B61AA" w:rsidRPr="00AB61AA" w:rsidRDefault="00AB61AA" w:rsidP="00AB61AA">
            <w:pPr>
              <w:spacing w:after="0" w:line="240" w:lineRule="auto"/>
              <w:rPr>
                <w:rFonts w:ascii="Arial" w:eastAsia="Times New Roman" w:hAnsi="Arial" w:cs="Arial"/>
                <w:szCs w:val="32"/>
              </w:rPr>
            </w:pPr>
            <w:r w:rsidRPr="00AB61AA">
              <w:rPr>
                <w:rFonts w:ascii="Arial" w:eastAsia="Times New Roman" w:hAnsi="Arial" w:cs="Arial"/>
                <w:szCs w:val="32"/>
              </w:rPr>
              <w:t>____    Identifying Similarities &amp; Differences</w:t>
            </w:r>
          </w:p>
        </w:tc>
      </w:tr>
      <w:tr w:rsidR="00AB61AA" w:rsidRPr="00AB61AA" w:rsidTr="00AB61AA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B61AA" w:rsidRPr="00AB61AA" w:rsidRDefault="00AB61AA" w:rsidP="00AB61AA">
            <w:pPr>
              <w:spacing w:after="0" w:line="240" w:lineRule="auto"/>
              <w:rPr>
                <w:rFonts w:ascii="Arial" w:eastAsia="Times New Roman" w:hAnsi="Arial" w:cs="Arial"/>
                <w:szCs w:val="32"/>
              </w:rPr>
            </w:pPr>
            <w:r w:rsidRPr="00AB61AA">
              <w:rPr>
                <w:rFonts w:ascii="Arial" w:eastAsia="Times New Roman" w:hAnsi="Arial" w:cs="Arial"/>
                <w:szCs w:val="32"/>
              </w:rPr>
              <w:t>___</w:t>
            </w:r>
            <w:r w:rsidR="00450528">
              <w:rPr>
                <w:rFonts w:ascii="Arial" w:eastAsia="Times New Roman" w:hAnsi="Arial" w:cs="Arial"/>
                <w:szCs w:val="32"/>
              </w:rPr>
              <w:t>X</w:t>
            </w:r>
            <w:r w:rsidRPr="00AB61AA">
              <w:rPr>
                <w:rFonts w:ascii="Arial" w:eastAsia="Times New Roman" w:hAnsi="Arial" w:cs="Arial"/>
                <w:szCs w:val="32"/>
              </w:rPr>
              <w:t>_    Group Discussion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B61AA" w:rsidRPr="00AB61AA" w:rsidRDefault="00AB61AA" w:rsidP="00AB61AA">
            <w:pPr>
              <w:spacing w:after="0" w:line="240" w:lineRule="auto"/>
              <w:rPr>
                <w:rFonts w:ascii="Arial" w:eastAsia="Times New Roman" w:hAnsi="Arial" w:cs="Arial"/>
                <w:szCs w:val="32"/>
              </w:rPr>
            </w:pPr>
            <w:r w:rsidRPr="00AB61AA">
              <w:rPr>
                <w:rFonts w:ascii="Arial" w:eastAsia="Times New Roman" w:hAnsi="Arial" w:cs="Arial"/>
                <w:szCs w:val="32"/>
              </w:rPr>
              <w:t>__X__    Nonlinguistic Representations</w:t>
            </w:r>
          </w:p>
        </w:tc>
      </w:tr>
      <w:tr w:rsidR="00AB61AA" w:rsidRPr="00AB61AA" w:rsidTr="00AB61AA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B61AA" w:rsidRPr="00AB61AA" w:rsidRDefault="00AB61AA" w:rsidP="00AB61AA">
            <w:pPr>
              <w:spacing w:after="0" w:line="240" w:lineRule="auto"/>
              <w:rPr>
                <w:rFonts w:ascii="Arial" w:eastAsia="Times New Roman" w:hAnsi="Arial" w:cs="Arial"/>
                <w:szCs w:val="32"/>
              </w:rPr>
            </w:pPr>
            <w:r w:rsidRPr="00AB61AA">
              <w:rPr>
                <w:rFonts w:ascii="Arial" w:eastAsia="Times New Roman" w:hAnsi="Arial" w:cs="Arial"/>
                <w:szCs w:val="32"/>
              </w:rPr>
              <w:t>____    Graphic Organizer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B61AA" w:rsidRPr="00AB61AA" w:rsidRDefault="00AB61AA" w:rsidP="00AB61AA">
            <w:pPr>
              <w:spacing w:after="0" w:line="240" w:lineRule="auto"/>
              <w:rPr>
                <w:rFonts w:ascii="Arial" w:eastAsia="Times New Roman" w:hAnsi="Arial" w:cs="Arial"/>
                <w:szCs w:val="32"/>
              </w:rPr>
            </w:pPr>
            <w:r w:rsidRPr="00AB61AA">
              <w:rPr>
                <w:rFonts w:ascii="Arial" w:eastAsia="Times New Roman" w:hAnsi="Arial" w:cs="Arial"/>
                <w:szCs w:val="32"/>
              </w:rPr>
              <w:t>____    Setting Objectives</w:t>
            </w:r>
          </w:p>
        </w:tc>
      </w:tr>
      <w:tr w:rsidR="00AB61AA" w:rsidRPr="00AB61AA" w:rsidTr="00AB61AA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B61AA" w:rsidRPr="00AB61AA" w:rsidRDefault="00AB61AA" w:rsidP="00AB61AA">
            <w:pPr>
              <w:spacing w:after="0" w:line="240" w:lineRule="auto"/>
              <w:rPr>
                <w:rFonts w:ascii="Arial" w:eastAsia="Times New Roman" w:hAnsi="Arial" w:cs="Arial"/>
                <w:szCs w:val="32"/>
              </w:rPr>
            </w:pPr>
            <w:r w:rsidRPr="00AB61AA">
              <w:rPr>
                <w:rFonts w:ascii="Arial" w:eastAsia="Times New Roman" w:hAnsi="Arial" w:cs="Arial"/>
                <w:szCs w:val="32"/>
              </w:rPr>
              <w:t>____    Technology Integration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B61AA" w:rsidRPr="00AB61AA" w:rsidRDefault="00AB61AA" w:rsidP="00AB61AA">
            <w:pPr>
              <w:spacing w:after="0" w:line="240" w:lineRule="auto"/>
              <w:rPr>
                <w:rFonts w:ascii="Arial" w:eastAsia="Times New Roman" w:hAnsi="Arial" w:cs="Arial"/>
                <w:szCs w:val="32"/>
              </w:rPr>
            </w:pPr>
            <w:r w:rsidRPr="00AB61AA">
              <w:rPr>
                <w:rFonts w:ascii="Arial" w:eastAsia="Times New Roman" w:hAnsi="Arial" w:cs="Arial"/>
                <w:szCs w:val="32"/>
              </w:rPr>
              <w:t>____    Generating &amp; Testing Hypotheses</w:t>
            </w:r>
          </w:p>
        </w:tc>
      </w:tr>
      <w:tr w:rsidR="00AB61AA" w:rsidRPr="00AB61AA" w:rsidTr="00AB61AA">
        <w:tc>
          <w:tcPr>
            <w:tcW w:w="5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B61AA" w:rsidRPr="00AB61AA" w:rsidRDefault="00AB61AA" w:rsidP="00AB61AA">
            <w:pPr>
              <w:spacing w:after="0" w:line="240" w:lineRule="auto"/>
              <w:rPr>
                <w:rFonts w:ascii="Arial" w:eastAsia="Times New Roman" w:hAnsi="Arial" w:cs="Arial"/>
                <w:szCs w:val="32"/>
              </w:rPr>
            </w:pPr>
            <w:r w:rsidRPr="00AB61AA">
              <w:rPr>
                <w:rFonts w:ascii="Arial" w:eastAsia="Times New Roman" w:hAnsi="Arial" w:cs="Arial"/>
                <w:szCs w:val="32"/>
              </w:rPr>
              <w:t>__X__    Independent Practice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1AA" w:rsidRPr="00AB61AA" w:rsidRDefault="00AB61AA" w:rsidP="00AB61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B61AA">
              <w:rPr>
                <w:rFonts w:ascii="Arial" w:eastAsia="Times New Roman" w:hAnsi="Arial" w:cs="Arial"/>
                <w:szCs w:val="32"/>
              </w:rPr>
              <w:t>____    Other</w:t>
            </w:r>
            <w:r w:rsidRPr="00AB61AA">
              <w:rPr>
                <w:rFonts w:ascii="Arial" w:eastAsia="Times New Roman" w:hAnsi="Arial" w:cs="Arial"/>
                <w:sz w:val="16"/>
                <w:szCs w:val="16"/>
              </w:rPr>
              <w:t>(explain)</w:t>
            </w:r>
          </w:p>
        </w:tc>
      </w:tr>
      <w:tr w:rsidR="00AB61AA" w:rsidRPr="00AB61AA" w:rsidTr="00AB61AA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B61AA" w:rsidRPr="00AB61AA" w:rsidRDefault="00AB61AA" w:rsidP="00AB61AA">
            <w:pPr>
              <w:spacing w:after="0" w:line="240" w:lineRule="auto"/>
              <w:rPr>
                <w:rFonts w:ascii="Arial" w:eastAsia="Times New Roman" w:hAnsi="Arial" w:cs="Arial"/>
                <w:szCs w:val="32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B61AA" w:rsidRPr="00AB61AA" w:rsidRDefault="00AB61AA" w:rsidP="00AB61AA">
            <w:pPr>
              <w:spacing w:after="0" w:line="240" w:lineRule="auto"/>
              <w:rPr>
                <w:rFonts w:ascii="Arial" w:eastAsia="Times New Roman" w:hAnsi="Arial" w:cs="Arial"/>
                <w:szCs w:val="32"/>
              </w:rPr>
            </w:pPr>
          </w:p>
        </w:tc>
      </w:tr>
      <w:tr w:rsidR="00AB61AA" w:rsidRPr="00AB61AA" w:rsidTr="00AB61AA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1AA" w:rsidRPr="00AB61AA" w:rsidRDefault="00AB61AA" w:rsidP="00AB61AA">
            <w:pPr>
              <w:spacing w:after="0" w:line="240" w:lineRule="auto"/>
              <w:rPr>
                <w:rFonts w:ascii="Arial" w:eastAsia="Times New Roman" w:hAnsi="Arial" w:cs="Arial"/>
                <w:b/>
                <w:szCs w:val="32"/>
              </w:rPr>
            </w:pPr>
            <w:r w:rsidRPr="00AB61AA">
              <w:rPr>
                <w:rFonts w:ascii="Arial" w:eastAsia="Times New Roman" w:hAnsi="Arial" w:cs="Arial"/>
                <w:b/>
                <w:szCs w:val="32"/>
              </w:rPr>
              <w:t>Assessment</w:t>
            </w:r>
            <w:r w:rsidR="00450528">
              <w:rPr>
                <w:rFonts w:ascii="Arial" w:eastAsia="Times New Roman" w:hAnsi="Arial" w:cs="Arial"/>
                <w:b/>
                <w:szCs w:val="32"/>
              </w:rPr>
              <w:t xml:space="preserve">: These two concepts will be assessed on assessment #1. </w:t>
            </w:r>
          </w:p>
          <w:p w:rsidR="00AB61AA" w:rsidRPr="00AB61AA" w:rsidRDefault="00AB61AA" w:rsidP="00AB61AA">
            <w:pPr>
              <w:spacing w:after="0" w:line="240" w:lineRule="auto"/>
              <w:rPr>
                <w:rFonts w:ascii="Arial" w:eastAsia="Times New Roman" w:hAnsi="Arial" w:cs="Arial"/>
                <w:b/>
                <w:szCs w:val="32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1AA" w:rsidRPr="00AB61AA" w:rsidRDefault="00AB61AA" w:rsidP="00AB61AA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AB61AA">
              <w:rPr>
                <w:rFonts w:ascii="Arial" w:eastAsia="Times New Roman" w:hAnsi="Arial" w:cs="Arial"/>
                <w:b/>
              </w:rPr>
              <w:t>Notes</w:t>
            </w:r>
            <w:r w:rsidR="00450528">
              <w:rPr>
                <w:rFonts w:ascii="Arial" w:eastAsia="Times New Roman" w:hAnsi="Arial" w:cs="Arial"/>
                <w:b/>
              </w:rPr>
              <w:t xml:space="preserve">: </w:t>
            </w:r>
            <w:bookmarkStart w:id="0" w:name="_GoBack"/>
            <w:bookmarkEnd w:id="0"/>
          </w:p>
        </w:tc>
      </w:tr>
    </w:tbl>
    <w:p w:rsidR="00765B3D" w:rsidRPr="00765B3D" w:rsidRDefault="00765B3D" w:rsidP="00765B3D">
      <w:pPr>
        <w:spacing w:after="0" w:line="240" w:lineRule="auto"/>
        <w:jc w:val="center"/>
        <w:rPr>
          <w:rFonts w:ascii="Arial" w:eastAsia="Times New Roman" w:hAnsi="Arial" w:cs="Arial"/>
          <w:szCs w:val="32"/>
        </w:rPr>
      </w:pPr>
    </w:p>
    <w:p w:rsidR="00AB61AA" w:rsidRPr="00AB61AA" w:rsidRDefault="00AB61AA" w:rsidP="00AB61AA">
      <w:pPr>
        <w:spacing w:after="0" w:line="240" w:lineRule="auto"/>
        <w:jc w:val="center"/>
        <w:rPr>
          <w:rFonts w:ascii="Arial" w:eastAsia="Times New Roman" w:hAnsi="Arial" w:cs="Arial"/>
          <w:szCs w:val="32"/>
        </w:rPr>
      </w:pPr>
    </w:p>
    <w:p w:rsidR="00AB61AA" w:rsidRPr="00AB61AA" w:rsidRDefault="00AB61AA" w:rsidP="00AB61AA">
      <w:pPr>
        <w:spacing w:after="0" w:line="240" w:lineRule="auto"/>
        <w:rPr>
          <w:rFonts w:ascii="Arial" w:eastAsia="Times New Roman" w:hAnsi="Arial" w:cs="Arial"/>
          <w:szCs w:val="32"/>
        </w:rPr>
      </w:pPr>
    </w:p>
    <w:p w:rsidR="00765B3D" w:rsidRPr="00765B3D" w:rsidRDefault="00765B3D" w:rsidP="00765B3D">
      <w:pPr>
        <w:spacing w:after="0" w:line="240" w:lineRule="auto"/>
        <w:jc w:val="center"/>
        <w:rPr>
          <w:rFonts w:ascii="Arial" w:eastAsia="Times New Roman" w:hAnsi="Arial" w:cs="Arial"/>
          <w:szCs w:val="32"/>
        </w:rPr>
      </w:pPr>
    </w:p>
    <w:p w:rsidR="00765B3D" w:rsidRDefault="00765B3D"/>
    <w:sectPr w:rsidR="00765B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06AC6"/>
    <w:multiLevelType w:val="hybridMultilevel"/>
    <w:tmpl w:val="C3123D7E"/>
    <w:lvl w:ilvl="0" w:tplc="01DA4B0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534885"/>
    <w:multiLevelType w:val="hybridMultilevel"/>
    <w:tmpl w:val="55D06AC6"/>
    <w:lvl w:ilvl="0" w:tplc="871A6B4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B71AA2"/>
    <w:multiLevelType w:val="hybridMultilevel"/>
    <w:tmpl w:val="27B223E4"/>
    <w:lvl w:ilvl="0" w:tplc="CD7ED2D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B3D"/>
    <w:rsid w:val="00450528"/>
    <w:rsid w:val="00496BE9"/>
    <w:rsid w:val="006F7D94"/>
    <w:rsid w:val="00765B3D"/>
    <w:rsid w:val="00AB61AA"/>
    <w:rsid w:val="00C6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5B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7D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5B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7D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0fKBhvDjuy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Clarenceville School District</Company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Clarenceville User</dc:creator>
  <cp:lastModifiedBy>Clarenceville User</cp:lastModifiedBy>
  <cp:revision>4</cp:revision>
  <dcterms:created xsi:type="dcterms:W3CDTF">2014-10-14T12:02:00Z</dcterms:created>
  <dcterms:modified xsi:type="dcterms:W3CDTF">2014-10-14T12:16:00Z</dcterms:modified>
</cp:coreProperties>
</file>