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C0" w:rsidRDefault="006D76C0" w:rsidP="006D76C0">
      <w:pPr>
        <w:spacing w:line="225" w:lineRule="atLeast"/>
        <w:jc w:val="center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  <w:t xml:space="preserve">World War II- Cleaning Out the Closet of the European Theatre </w:t>
      </w:r>
    </w:p>
    <w:p w:rsidR="006D76C0" w:rsidRDefault="006D76C0" w:rsidP="006D76C0">
      <w:pPr>
        <w:spacing w:line="225" w:lineRule="atLeast"/>
        <w:jc w:val="center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Cs/>
          <w:i/>
          <w:color w:val="333333"/>
          <w:sz w:val="24"/>
          <w:szCs w:val="24"/>
        </w:rPr>
      </w:pPr>
      <w:r>
        <w:rPr>
          <w:rFonts w:ascii="Perpetua" w:eastAsia="Times New Roman" w:hAnsi="Perpetua" w:cs="Times New Roman"/>
          <w:bCs/>
          <w:i/>
          <w:color w:val="333333"/>
          <w:sz w:val="24"/>
          <w:szCs w:val="24"/>
        </w:rPr>
        <w:t xml:space="preserve">These terms all relate to the European Theatre of World War II. I want you to create a Cleaning out the Closet where you create 6 categories and then place them in the appropriate column. </w:t>
      </w:r>
    </w:p>
    <w:p w:rsidR="006D76C0" w:rsidRDefault="006D76C0" w:rsidP="006D76C0">
      <w:pPr>
        <w:spacing w:line="225" w:lineRule="atLeast"/>
        <w:rPr>
          <w:rFonts w:ascii="Lucida Sans" w:eastAsia="Times New Roman" w:hAnsi="Lucida Sans" w:cs="Times New Roman"/>
          <w:b/>
          <w:bCs/>
          <w:color w:val="333333"/>
          <w:sz w:val="18"/>
          <w:szCs w:val="18"/>
        </w:rPr>
      </w:pP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Neville Chamberlain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Winston Churchill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Charles De Gaulle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General Dwight D. Eisenhower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Adolph Hitler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Franklin Delano Roosevelt</w:t>
      </w:r>
    </w:p>
    <w:p w:rsid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Joseph Stalin</w:t>
      </w:r>
    </w:p>
    <w:p w:rsidR="005861DE" w:rsidRPr="006D76C0" w:rsidRDefault="005861DE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Benito Mussolini </w:t>
      </w:r>
      <w:bookmarkStart w:id="0" w:name="_GoBack"/>
      <w:bookmarkEnd w:id="0"/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Harry Truman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bookmarkStart w:id="1" w:name="politics"/>
      <w:bookmarkEnd w:id="1"/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The Versailles Treaty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Vichy France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Yalta Conference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bookmarkStart w:id="2" w:name="military"/>
      <w:bookmarkEnd w:id="2"/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Allies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Axis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B-24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The Battle of the Atlantic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Battle of the Bulge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The Blitz (or the Battle of Britain)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D-Day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Luftwaffe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Maginot Line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Operation Barbarossa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Panzer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Operation Overlord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U-boats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V-E Day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bookmarkStart w:id="3" w:name="germany"/>
      <w:bookmarkEnd w:id="3"/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Auschwitz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Concentration Camps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Einsatzgruppen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Fascism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The Final Solution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Gestapo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The Holocaust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Lebensraum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National Socialist German Workers Party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Third Reich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Waffen SS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bookmarkStart w:id="4" w:name="resistance"/>
      <w:bookmarkEnd w:id="4"/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Manhattan Project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Rationing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Rosie the Riveter</w:t>
      </w:r>
    </w:p>
    <w:p w:rsidR="006D76C0" w:rsidRPr="006D76C0" w:rsidRDefault="006D76C0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6D76C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War Production Board</w:t>
      </w:r>
    </w:p>
    <w:sectPr w:rsidR="006D76C0" w:rsidRPr="006D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DF"/>
    <w:multiLevelType w:val="hybridMultilevel"/>
    <w:tmpl w:val="AA702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C0"/>
    <w:rsid w:val="005861DE"/>
    <w:rsid w:val="006D76C0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305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501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858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887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318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dcterms:created xsi:type="dcterms:W3CDTF">2015-01-30T18:21:00Z</dcterms:created>
  <dcterms:modified xsi:type="dcterms:W3CDTF">2015-01-30T18:34:00Z</dcterms:modified>
</cp:coreProperties>
</file>