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245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8C2726" w:rsidTr="008C2726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26" w:rsidRDefault="008C2726" w:rsidP="008C272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Class/Subject: World History “A”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26" w:rsidRDefault="008C2726" w:rsidP="008C272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18: Persia and Historical Perspective and Bias</w:t>
            </w:r>
          </w:p>
        </w:tc>
      </w:tr>
      <w:tr w:rsidR="008C2726" w:rsidTr="008C2726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26" w:rsidRDefault="008C2726" w:rsidP="008C2726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26" w:rsidRDefault="008C2726" w:rsidP="008C2726">
            <w:pPr>
              <w:rPr>
                <w:b/>
                <w:color w:val="000000"/>
              </w:rPr>
            </w:pPr>
          </w:p>
        </w:tc>
      </w:tr>
      <w:tr w:rsidR="008C2726" w:rsidTr="008C2726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26" w:rsidRDefault="008C2726" w:rsidP="008C272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Objective(s)</w:t>
            </w:r>
          </w:p>
          <w:p w:rsidR="008C2726" w:rsidRDefault="008C2726" w:rsidP="008C2726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SWBAT…assemble a basic knowledge of the Persian Empire and evaluate how history is biased based upon the emphasis placed on Greece versus Persia. </w:t>
            </w:r>
            <w:r>
              <w:rPr>
                <w:b/>
                <w:color w:val="000000"/>
              </w:rPr>
              <w:t xml:space="preserve">SWBAT elude to how historical perspective shapes the sources of history.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26" w:rsidRDefault="008C2726" w:rsidP="008C272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GLCE/CCS</w:t>
            </w:r>
          </w:p>
          <w:p w:rsidR="008C2726" w:rsidRDefault="008C2726" w:rsidP="008C2726">
            <w:pPr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Topic: </w:t>
            </w:r>
            <w:r>
              <w:rPr>
                <w:b/>
                <w:i/>
                <w:iCs/>
                <w:color w:val="000000"/>
              </w:rPr>
              <w:t>WHG 4.1.1:</w:t>
            </w:r>
            <w:r>
              <w:rPr>
                <w:b/>
                <w:bCs/>
                <w:color w:val="000000"/>
                <w:u w:val="single"/>
              </w:rPr>
              <w:t xml:space="preserve"> Crisis in the Classical World</w:t>
            </w:r>
            <w:r>
              <w:rPr>
                <w:b/>
                <w:bCs/>
                <w:color w:val="000000"/>
              </w:rPr>
              <w:t xml:space="preserve"> - Explain the responses to common forces of change that led to the ultimate collapse of classical empires and discuss the consequences of their collapse. </w:t>
            </w:r>
          </w:p>
          <w:p w:rsidR="008C2726" w:rsidRDefault="008C2726" w:rsidP="008C2726">
            <w:pPr>
              <w:rPr>
                <w:color w:val="000000"/>
              </w:rPr>
            </w:pPr>
          </w:p>
        </w:tc>
      </w:tr>
      <w:tr w:rsidR="008C2726" w:rsidTr="008C2726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2726" w:rsidRDefault="008C2726" w:rsidP="008C2726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2726" w:rsidRDefault="008C2726" w:rsidP="008C2726">
            <w:pPr>
              <w:jc w:val="center"/>
              <w:rPr>
                <w:color w:val="000000"/>
              </w:rPr>
            </w:pPr>
          </w:p>
        </w:tc>
      </w:tr>
      <w:tr w:rsidR="008C2726" w:rsidTr="008C2726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26" w:rsidRDefault="008C2726" w:rsidP="008C272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Materials: </w:t>
            </w:r>
          </w:p>
          <w:p w:rsidR="008C2726" w:rsidRDefault="008C2726" w:rsidP="008C2726">
            <w:pPr>
              <w:rPr>
                <w:b/>
                <w:color w:val="000000"/>
              </w:rPr>
            </w:pPr>
          </w:p>
          <w:p w:rsidR="008C2726" w:rsidRDefault="008C2726" w:rsidP="008C2726">
            <w:pPr>
              <w:pStyle w:val="ListParagraph"/>
              <w:numPr>
                <w:ilvl w:val="0"/>
                <w:numId w:val="3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Textbook</w:t>
            </w:r>
          </w:p>
          <w:p w:rsidR="008C2726" w:rsidRDefault="008C2726" w:rsidP="008C2726">
            <w:pPr>
              <w:pStyle w:val="ListParagraph"/>
              <w:numPr>
                <w:ilvl w:val="0"/>
                <w:numId w:val="3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Video clip from Jon Green located at Day 18 of my Moodle page</w:t>
            </w:r>
          </w:p>
          <w:p w:rsidR="008C2726" w:rsidRDefault="008C2726" w:rsidP="008C2726">
            <w:pPr>
              <w:pStyle w:val="ListParagraph"/>
              <w:numPr>
                <w:ilvl w:val="0"/>
                <w:numId w:val="3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Reading on Cyrus the Great located at Day 18 of my Moodle page</w:t>
            </w:r>
          </w:p>
          <w:p w:rsidR="008C2726" w:rsidRPr="008C2726" w:rsidRDefault="008C2726" w:rsidP="008C2726">
            <w:pPr>
              <w:pStyle w:val="ListParagraph"/>
              <w:numPr>
                <w:ilvl w:val="0"/>
                <w:numId w:val="3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Review sheet</w:t>
            </w:r>
          </w:p>
          <w:p w:rsidR="008C2726" w:rsidRDefault="008C2726" w:rsidP="008C2726">
            <w:pPr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26" w:rsidRDefault="008C2726" w:rsidP="008C272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:rsidR="008C2726" w:rsidRDefault="008C2726" w:rsidP="008C2726">
            <w:pPr>
              <w:numPr>
                <w:ilvl w:val="0"/>
                <w:numId w:val="1"/>
              </w:num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News/This Day in History</w:t>
            </w:r>
          </w:p>
          <w:p w:rsidR="008C2726" w:rsidRDefault="008C2726" w:rsidP="008C2726">
            <w:pPr>
              <w:numPr>
                <w:ilvl w:val="0"/>
                <w:numId w:val="1"/>
              </w:num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WDYK- Persia? </w:t>
            </w:r>
            <w:r>
              <w:rPr>
                <w:b/>
                <w:color w:val="000000"/>
                <w:sz w:val="16"/>
                <w:szCs w:val="16"/>
              </w:rPr>
              <w:t>Students will write what they know on the board (graffiti board)</w:t>
            </w:r>
          </w:p>
          <w:p w:rsidR="008C2726" w:rsidRPr="008C2726" w:rsidRDefault="008C2726" w:rsidP="008C2726">
            <w:pPr>
              <w:numPr>
                <w:ilvl w:val="0"/>
                <w:numId w:val="1"/>
              </w:num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Students will take out a piece of paper and put Persia on one side and Greece on the other and find what the book says about both and the amount of material devoted to each</w:t>
            </w:r>
          </w:p>
          <w:p w:rsidR="008C2726" w:rsidRDefault="008C2726" w:rsidP="008C2726">
            <w:pPr>
              <w:numPr>
                <w:ilvl w:val="0"/>
                <w:numId w:val="1"/>
              </w:num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Lecture about historical bias and perspective</w:t>
            </w:r>
          </w:p>
          <w:p w:rsidR="008C2726" w:rsidRDefault="008C2726" w:rsidP="008C2726">
            <w:pPr>
              <w:numPr>
                <w:ilvl w:val="0"/>
                <w:numId w:val="1"/>
              </w:num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Give out reading about Cyrus the Great- Was he on par with Alexander the Great? Support, extend, or disagree.</w:t>
            </w:r>
          </w:p>
          <w:p w:rsidR="005266C3" w:rsidRDefault="005266C3" w:rsidP="008C2726">
            <w:pPr>
              <w:numPr>
                <w:ilvl w:val="0"/>
                <w:numId w:val="1"/>
              </w:num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Ask Question- Did right side win and show Jon Green video- Debate merits of both sides</w:t>
            </w:r>
          </w:p>
          <w:p w:rsidR="005266C3" w:rsidRPr="008C2726" w:rsidRDefault="005266C3" w:rsidP="008C2726">
            <w:pPr>
              <w:numPr>
                <w:ilvl w:val="0"/>
                <w:numId w:val="1"/>
              </w:num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Re-cap day’s learning and hand out review packet for tomorrow’s exam. Field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Quesitons</w:t>
            </w:r>
            <w:proofErr w:type="spellEnd"/>
          </w:p>
          <w:p w:rsidR="008C2726" w:rsidRDefault="008C2726" w:rsidP="008C2726">
            <w:pPr>
              <w:ind w:left="2520"/>
              <w:rPr>
                <w:b/>
                <w:color w:val="000000"/>
              </w:rPr>
            </w:pPr>
          </w:p>
        </w:tc>
      </w:tr>
      <w:tr w:rsidR="008C2726" w:rsidTr="008C2726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2726" w:rsidRDefault="008C2726" w:rsidP="008C2726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2726" w:rsidRDefault="008C2726" w:rsidP="008C2726">
            <w:pPr>
              <w:jc w:val="center"/>
            </w:pPr>
          </w:p>
        </w:tc>
      </w:tr>
      <w:tr w:rsidR="008C2726" w:rsidTr="008C2726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2726" w:rsidRDefault="008C2726" w:rsidP="008C272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Strategies</w:t>
            </w:r>
            <w:r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8C2726" w:rsidTr="008C2726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C2726" w:rsidRDefault="008C2726" w:rsidP="008C2726">
            <w:r>
              <w:t>__</w:t>
            </w:r>
            <w:r w:rsidR="005266C3">
              <w:t>X</w:t>
            </w:r>
            <w:r>
              <w:t>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2726" w:rsidRDefault="008C2726" w:rsidP="008C2726">
            <w:r>
              <w:t>__X__    Summarizing &amp; Note taking</w:t>
            </w:r>
          </w:p>
        </w:tc>
      </w:tr>
      <w:tr w:rsidR="008C2726" w:rsidTr="008C2726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C2726" w:rsidRDefault="005266C3" w:rsidP="008C2726">
            <w:r>
              <w:t>__</w:t>
            </w:r>
            <w:r w:rsidR="008C2726">
              <w:t>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2726" w:rsidRDefault="008C2726" w:rsidP="008C2726">
            <w:r>
              <w:t>__X__    Cooperative Learning</w:t>
            </w:r>
          </w:p>
        </w:tc>
      </w:tr>
      <w:tr w:rsidR="008C2726" w:rsidTr="008C2726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C2726" w:rsidRDefault="008C2726" w:rsidP="008C2726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2726" w:rsidRDefault="008C2726" w:rsidP="008C2726">
            <w:r>
              <w:t>__X__    Identifying Similarities &amp; Differences (Greece v. Persia)</w:t>
            </w:r>
          </w:p>
        </w:tc>
      </w:tr>
      <w:tr w:rsidR="008C2726" w:rsidTr="008C2726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C2726" w:rsidRDefault="008C2726" w:rsidP="008C2726">
            <w:r>
              <w:t>__X__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2726" w:rsidRDefault="008C2726" w:rsidP="008C2726">
            <w:r>
              <w:t>____    Nonlinguistic Representations</w:t>
            </w:r>
          </w:p>
        </w:tc>
      </w:tr>
      <w:tr w:rsidR="008C2726" w:rsidTr="008C2726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C2726" w:rsidRDefault="008C2726" w:rsidP="008C2726">
            <w: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2726" w:rsidRDefault="008C2726" w:rsidP="008C2726">
            <w:r>
              <w:t>____    Setting Objectives</w:t>
            </w:r>
          </w:p>
        </w:tc>
      </w:tr>
      <w:tr w:rsidR="008C2726" w:rsidTr="008C2726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C2726" w:rsidRDefault="008C2726" w:rsidP="008C2726">
            <w: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2726" w:rsidRDefault="008C2726" w:rsidP="008C2726">
            <w:r>
              <w:t>____    Generating &amp; Testing Hypotheses</w:t>
            </w:r>
          </w:p>
        </w:tc>
      </w:tr>
      <w:tr w:rsidR="008C2726" w:rsidTr="008C2726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C2726" w:rsidRDefault="008C2726" w:rsidP="008C2726">
            <w:r>
              <w:t>__X__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2726" w:rsidRDefault="008C2726" w:rsidP="008C2726">
            <w:pPr>
              <w:rPr>
                <w:sz w:val="16"/>
                <w:szCs w:val="16"/>
              </w:rPr>
            </w:pPr>
            <w:r>
              <w:t>____    Other</w:t>
            </w:r>
            <w:r>
              <w:rPr>
                <w:sz w:val="16"/>
                <w:szCs w:val="16"/>
              </w:rPr>
              <w:t>(explain)</w:t>
            </w:r>
          </w:p>
        </w:tc>
      </w:tr>
      <w:tr w:rsidR="008C2726" w:rsidTr="008C2726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2726" w:rsidRDefault="008C2726" w:rsidP="008C2726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2726" w:rsidRDefault="008C2726" w:rsidP="008C2726"/>
        </w:tc>
      </w:tr>
      <w:tr w:rsidR="008C2726" w:rsidTr="008C2726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26" w:rsidRDefault="008C2726" w:rsidP="008C2726">
            <w:pPr>
              <w:rPr>
                <w:b/>
              </w:rPr>
            </w:pPr>
            <w:r>
              <w:rPr>
                <w:b/>
              </w:rPr>
              <w:t xml:space="preserve">Assessment: This will be on the examination next class. </w:t>
            </w:r>
          </w:p>
          <w:p w:rsidR="008C2726" w:rsidRDefault="008C2726" w:rsidP="008C2726">
            <w:pPr>
              <w:rPr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26" w:rsidRDefault="005266C3" w:rsidP="008C2726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Notes: </w:t>
            </w:r>
            <w:bookmarkStart w:id="0" w:name="_GoBack"/>
            <w:bookmarkEnd w:id="0"/>
          </w:p>
        </w:tc>
      </w:tr>
    </w:tbl>
    <w:p w:rsidR="008C2726" w:rsidRDefault="008C2726" w:rsidP="008C2726">
      <w:pPr>
        <w:jc w:val="center"/>
      </w:pPr>
    </w:p>
    <w:p w:rsidR="00857228" w:rsidRDefault="00857228"/>
    <w:sectPr w:rsidR="008572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2548E"/>
    <w:multiLevelType w:val="hybridMultilevel"/>
    <w:tmpl w:val="DED63C7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3DF659BB"/>
    <w:multiLevelType w:val="hybridMultilevel"/>
    <w:tmpl w:val="C5CA7E60"/>
    <w:lvl w:ilvl="0" w:tplc="2A9E53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8048EB"/>
    <w:multiLevelType w:val="hybridMultilevel"/>
    <w:tmpl w:val="AA983CDE"/>
    <w:lvl w:ilvl="0" w:tplc="2E561D20">
      <w:start w:val="1"/>
      <w:numFmt w:val="upperLetter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726"/>
    <w:rsid w:val="005266C3"/>
    <w:rsid w:val="00857228"/>
    <w:rsid w:val="008C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F957A3-80F6-4A92-B1DF-040F7EFD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726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72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4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Salciccioli, Anthony</dc:creator>
  <cp:keywords/>
  <dc:description/>
  <cp:lastModifiedBy>Salciccioli, Anthony</cp:lastModifiedBy>
  <cp:revision>2</cp:revision>
  <dcterms:created xsi:type="dcterms:W3CDTF">2014-10-21T11:51:00Z</dcterms:created>
  <dcterms:modified xsi:type="dcterms:W3CDTF">2014-10-21T11:58:00Z</dcterms:modified>
</cp:coreProperties>
</file>