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540"/>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226051" w:rsidTr="00226051">
        <w:tc>
          <w:tcPr>
            <w:tcW w:w="5868" w:type="dxa"/>
            <w:tcBorders>
              <w:top w:val="single" w:sz="4" w:space="0" w:color="auto"/>
              <w:left w:val="single" w:sz="4" w:space="0" w:color="auto"/>
              <w:bottom w:val="single" w:sz="4" w:space="0" w:color="auto"/>
              <w:right w:val="single" w:sz="4" w:space="0" w:color="auto"/>
            </w:tcBorders>
            <w:hideMark/>
          </w:tcPr>
          <w:p w:rsidR="00226051" w:rsidRDefault="006C3FCF" w:rsidP="00226051">
            <w:pPr>
              <w:rPr>
                <w:b/>
                <w:color w:val="000000"/>
              </w:rPr>
            </w:pPr>
            <w:r>
              <w:rPr>
                <w:b/>
                <w:color w:val="000000"/>
              </w:rPr>
              <w:t>Class/Subject: World History</w:t>
            </w:r>
          </w:p>
        </w:tc>
        <w:tc>
          <w:tcPr>
            <w:tcW w:w="5868" w:type="dxa"/>
            <w:tcBorders>
              <w:top w:val="single" w:sz="4" w:space="0" w:color="auto"/>
              <w:left w:val="single" w:sz="4" w:space="0" w:color="auto"/>
              <w:bottom w:val="single" w:sz="4" w:space="0" w:color="auto"/>
              <w:right w:val="single" w:sz="4" w:space="0" w:color="auto"/>
            </w:tcBorders>
            <w:hideMark/>
          </w:tcPr>
          <w:p w:rsidR="00226051" w:rsidRDefault="006C3FCF" w:rsidP="00226051">
            <w:pPr>
              <w:rPr>
                <w:b/>
                <w:color w:val="000000"/>
              </w:rPr>
            </w:pPr>
            <w:r>
              <w:rPr>
                <w:b/>
                <w:color w:val="000000"/>
              </w:rPr>
              <w:t>Day 7</w:t>
            </w:r>
            <w:r w:rsidR="00226051">
              <w:rPr>
                <w:b/>
                <w:color w:val="000000"/>
              </w:rPr>
              <w:t xml:space="preserve">: </w:t>
            </w:r>
            <w:r>
              <w:rPr>
                <w:b/>
                <w:color w:val="000000"/>
              </w:rPr>
              <w:t>“Introduction to Archaeology”</w:t>
            </w:r>
          </w:p>
        </w:tc>
      </w:tr>
      <w:tr w:rsidR="00226051" w:rsidTr="00226051">
        <w:tc>
          <w:tcPr>
            <w:tcW w:w="5868" w:type="dxa"/>
            <w:tcBorders>
              <w:top w:val="single" w:sz="4" w:space="0" w:color="auto"/>
              <w:left w:val="nil"/>
              <w:bottom w:val="single" w:sz="4" w:space="0" w:color="auto"/>
              <w:right w:val="single" w:sz="4" w:space="0" w:color="auto"/>
            </w:tcBorders>
          </w:tcPr>
          <w:p w:rsidR="00226051" w:rsidRDefault="00226051" w:rsidP="00226051">
            <w:pPr>
              <w:jc w:val="center"/>
              <w:rPr>
                <w:color w:val="000000"/>
              </w:rPr>
            </w:pPr>
          </w:p>
        </w:tc>
        <w:tc>
          <w:tcPr>
            <w:tcW w:w="5868" w:type="dxa"/>
            <w:tcBorders>
              <w:top w:val="single" w:sz="4" w:space="0" w:color="auto"/>
              <w:left w:val="single" w:sz="4" w:space="0" w:color="auto"/>
              <w:bottom w:val="single" w:sz="4" w:space="0" w:color="auto"/>
              <w:right w:val="single" w:sz="4" w:space="0" w:color="auto"/>
            </w:tcBorders>
            <w:hideMark/>
          </w:tcPr>
          <w:p w:rsidR="00226051" w:rsidRDefault="00226051" w:rsidP="00226051">
            <w:pPr>
              <w:rPr>
                <w:b/>
                <w:color w:val="000000"/>
              </w:rPr>
            </w:pPr>
          </w:p>
        </w:tc>
      </w:tr>
      <w:tr w:rsidR="00226051" w:rsidTr="00226051">
        <w:tc>
          <w:tcPr>
            <w:tcW w:w="5868" w:type="dxa"/>
            <w:tcBorders>
              <w:top w:val="single" w:sz="4" w:space="0" w:color="auto"/>
              <w:left w:val="single" w:sz="4" w:space="0" w:color="auto"/>
              <w:bottom w:val="single" w:sz="4" w:space="0" w:color="auto"/>
              <w:right w:val="single" w:sz="4" w:space="0" w:color="auto"/>
            </w:tcBorders>
            <w:hideMark/>
          </w:tcPr>
          <w:p w:rsidR="00226051" w:rsidRDefault="00226051" w:rsidP="00226051">
            <w:pPr>
              <w:rPr>
                <w:b/>
                <w:color w:val="000000"/>
              </w:rPr>
            </w:pPr>
            <w:r>
              <w:rPr>
                <w:b/>
                <w:color w:val="000000"/>
              </w:rPr>
              <w:t>Objective(s)</w:t>
            </w:r>
          </w:p>
          <w:p w:rsidR="00226051" w:rsidRDefault="00226051" w:rsidP="00226051">
            <w:pPr>
              <w:rPr>
                <w:color w:val="000000"/>
              </w:rPr>
            </w:pPr>
            <w:r>
              <w:rPr>
                <w:b/>
                <w:color w:val="000000"/>
              </w:rPr>
              <w:t xml:space="preserve">SWBAT…gain a rudimentary knowledge of the science of archeology and give explanation of its role and significance to understanding our human narrative. </w:t>
            </w:r>
          </w:p>
        </w:tc>
        <w:tc>
          <w:tcPr>
            <w:tcW w:w="5868" w:type="dxa"/>
            <w:tcBorders>
              <w:top w:val="single" w:sz="4" w:space="0" w:color="auto"/>
              <w:left w:val="single" w:sz="4" w:space="0" w:color="auto"/>
              <w:bottom w:val="single" w:sz="4" w:space="0" w:color="auto"/>
              <w:right w:val="single" w:sz="4" w:space="0" w:color="auto"/>
            </w:tcBorders>
            <w:hideMark/>
          </w:tcPr>
          <w:p w:rsidR="00226051" w:rsidRDefault="001A6F54" w:rsidP="00226051">
            <w:pPr>
              <w:rPr>
                <w:b/>
                <w:color w:val="000000"/>
              </w:rPr>
            </w:pPr>
            <w:r>
              <w:rPr>
                <w:b/>
                <w:color w:val="000000"/>
              </w:rPr>
              <w:t>HS</w:t>
            </w:r>
            <w:r w:rsidR="00226051">
              <w:rPr>
                <w:b/>
                <w:color w:val="000000"/>
              </w:rPr>
              <w:t>CE/CCS</w:t>
            </w:r>
          </w:p>
          <w:p w:rsidR="00226051" w:rsidRPr="00226051" w:rsidRDefault="00226051" w:rsidP="00226051">
            <w:pPr>
              <w:rPr>
                <w:b/>
                <w:szCs w:val="22"/>
              </w:rPr>
            </w:pPr>
            <w:r>
              <w:rPr>
                <w:b/>
                <w:szCs w:val="22"/>
              </w:rPr>
              <w:t xml:space="preserve">Topic: </w:t>
            </w:r>
            <w:r w:rsidRPr="00226051">
              <w:rPr>
                <w:b/>
                <w:szCs w:val="22"/>
              </w:rPr>
              <w:t>F2</w:t>
            </w:r>
            <w:r>
              <w:rPr>
                <w:b/>
                <w:szCs w:val="22"/>
              </w:rPr>
              <w:t xml:space="preserve">: </w:t>
            </w:r>
            <w:r w:rsidRPr="00226051">
              <w:rPr>
                <w:b/>
                <w:szCs w:val="22"/>
              </w:rPr>
              <w:t xml:space="preserve">Systems of Human Organizations </w:t>
            </w:r>
          </w:p>
          <w:p w:rsidR="00226051" w:rsidRPr="00226051" w:rsidRDefault="00226051" w:rsidP="00226051">
            <w:pPr>
              <w:rPr>
                <w:b/>
                <w:szCs w:val="22"/>
              </w:rPr>
            </w:pPr>
            <w:r w:rsidRPr="00226051">
              <w:rPr>
                <w:b/>
                <w:szCs w:val="22"/>
              </w:rPr>
              <w:t>Use the examples listed below to explain the basic features and differences between hunter-gatherer societies, pastoral nomads, civilizations, and empires, focusing upon the differences in their political, economic and social systems, and their changing interactions with the environment. (National Geography Standard 14, p. 212)</w:t>
            </w:r>
          </w:p>
          <w:p w:rsidR="00226051" w:rsidRPr="00226051" w:rsidRDefault="00226051" w:rsidP="00226051">
            <w:pPr>
              <w:rPr>
                <w:b/>
                <w:szCs w:val="22"/>
              </w:rPr>
            </w:pPr>
          </w:p>
          <w:p w:rsidR="00226051" w:rsidRDefault="00226051" w:rsidP="00226051">
            <w:pPr>
              <w:rPr>
                <w:color w:val="000000"/>
              </w:rPr>
            </w:pPr>
          </w:p>
        </w:tc>
      </w:tr>
      <w:tr w:rsidR="00226051" w:rsidTr="00226051">
        <w:tc>
          <w:tcPr>
            <w:tcW w:w="5868" w:type="dxa"/>
            <w:tcBorders>
              <w:top w:val="single" w:sz="4" w:space="0" w:color="auto"/>
              <w:left w:val="nil"/>
              <w:bottom w:val="single" w:sz="4" w:space="0" w:color="auto"/>
              <w:right w:val="nil"/>
            </w:tcBorders>
          </w:tcPr>
          <w:p w:rsidR="00226051" w:rsidRDefault="00226051" w:rsidP="00226051">
            <w:pPr>
              <w:jc w:val="center"/>
              <w:rPr>
                <w:color w:val="000000"/>
              </w:rPr>
            </w:pPr>
          </w:p>
        </w:tc>
        <w:tc>
          <w:tcPr>
            <w:tcW w:w="5868" w:type="dxa"/>
            <w:tcBorders>
              <w:top w:val="single" w:sz="4" w:space="0" w:color="auto"/>
              <w:left w:val="nil"/>
              <w:bottom w:val="single" w:sz="4" w:space="0" w:color="auto"/>
              <w:right w:val="nil"/>
            </w:tcBorders>
          </w:tcPr>
          <w:p w:rsidR="00226051" w:rsidRDefault="00226051" w:rsidP="00226051">
            <w:pPr>
              <w:jc w:val="center"/>
              <w:rPr>
                <w:color w:val="000000"/>
              </w:rPr>
            </w:pPr>
          </w:p>
        </w:tc>
      </w:tr>
      <w:tr w:rsidR="00226051" w:rsidTr="00226051">
        <w:tc>
          <w:tcPr>
            <w:tcW w:w="5868" w:type="dxa"/>
            <w:tcBorders>
              <w:top w:val="single" w:sz="4" w:space="0" w:color="auto"/>
              <w:left w:val="single" w:sz="4" w:space="0" w:color="auto"/>
              <w:bottom w:val="single" w:sz="4" w:space="0" w:color="auto"/>
              <w:right w:val="single" w:sz="4" w:space="0" w:color="auto"/>
            </w:tcBorders>
          </w:tcPr>
          <w:p w:rsidR="009E1071" w:rsidRDefault="00226051" w:rsidP="00226051">
            <w:pPr>
              <w:rPr>
                <w:b/>
                <w:color w:val="000000"/>
              </w:rPr>
            </w:pPr>
            <w:r>
              <w:rPr>
                <w:b/>
                <w:color w:val="000000"/>
              </w:rPr>
              <w:t>Materials:</w:t>
            </w:r>
          </w:p>
          <w:p w:rsidR="009E1071" w:rsidRDefault="009E1071" w:rsidP="00226051">
            <w:pPr>
              <w:rPr>
                <w:b/>
                <w:color w:val="000000"/>
              </w:rPr>
            </w:pPr>
          </w:p>
          <w:p w:rsidR="001A6F54" w:rsidRDefault="001A6F54" w:rsidP="00161D3E">
            <w:pPr>
              <w:pStyle w:val="ListParagraph"/>
              <w:numPr>
                <w:ilvl w:val="0"/>
                <w:numId w:val="3"/>
              </w:numPr>
              <w:rPr>
                <w:b/>
                <w:color w:val="000000"/>
              </w:rPr>
            </w:pPr>
            <w:r>
              <w:rPr>
                <w:b/>
                <w:color w:val="000000"/>
              </w:rPr>
              <w:t xml:space="preserve">Room where all the old stuff is stored. </w:t>
            </w:r>
          </w:p>
          <w:p w:rsidR="00161D3E" w:rsidRDefault="00161D3E" w:rsidP="00161D3E">
            <w:pPr>
              <w:pStyle w:val="ListParagraph"/>
              <w:numPr>
                <w:ilvl w:val="0"/>
                <w:numId w:val="3"/>
              </w:numPr>
              <w:rPr>
                <w:b/>
                <w:color w:val="000000"/>
              </w:rPr>
            </w:pPr>
            <w:r>
              <w:rPr>
                <w:b/>
                <w:color w:val="000000"/>
              </w:rPr>
              <w:t>PowerPoint from Pr</w:t>
            </w:r>
            <w:r w:rsidR="001A6F54">
              <w:rPr>
                <w:b/>
                <w:color w:val="000000"/>
              </w:rPr>
              <w:t xml:space="preserve">ofessor Sinopoli </w:t>
            </w:r>
            <w:r>
              <w:rPr>
                <w:b/>
                <w:color w:val="000000"/>
              </w:rPr>
              <w:t xml:space="preserve"> </w:t>
            </w:r>
          </w:p>
          <w:p w:rsidR="00161D3E" w:rsidRPr="009E1071" w:rsidRDefault="00161D3E" w:rsidP="00161D3E">
            <w:pPr>
              <w:pStyle w:val="ListParagraph"/>
              <w:rPr>
                <w:b/>
                <w:color w:val="000000"/>
              </w:rPr>
            </w:pPr>
          </w:p>
          <w:p w:rsidR="00226051" w:rsidRDefault="00226051" w:rsidP="00226051">
            <w:pPr>
              <w:rPr>
                <w:b/>
                <w:color w:val="000000"/>
              </w:rPr>
            </w:pPr>
            <w:r>
              <w:rPr>
                <w:b/>
                <w:color w:val="000000"/>
              </w:rPr>
              <w:t xml:space="preserve"> </w:t>
            </w:r>
          </w:p>
          <w:p w:rsidR="00226051" w:rsidRDefault="00226051" w:rsidP="00226051">
            <w:pPr>
              <w:rPr>
                <w:b/>
                <w:color w:val="000000"/>
              </w:rPr>
            </w:pPr>
          </w:p>
        </w:tc>
        <w:tc>
          <w:tcPr>
            <w:tcW w:w="5868" w:type="dxa"/>
            <w:tcBorders>
              <w:top w:val="single" w:sz="4" w:space="0" w:color="auto"/>
              <w:left w:val="single" w:sz="4" w:space="0" w:color="auto"/>
              <w:bottom w:val="single" w:sz="4" w:space="0" w:color="auto"/>
              <w:right w:val="single" w:sz="4" w:space="0" w:color="auto"/>
            </w:tcBorders>
            <w:hideMark/>
          </w:tcPr>
          <w:p w:rsidR="00226051" w:rsidRDefault="00226051" w:rsidP="00226051">
            <w:pPr>
              <w:rPr>
                <w:b/>
                <w:color w:val="000000"/>
              </w:rPr>
            </w:pPr>
            <w:r>
              <w:rPr>
                <w:b/>
                <w:color w:val="000000"/>
              </w:rPr>
              <w:t xml:space="preserve">Procedure/Activities : </w:t>
            </w:r>
          </w:p>
          <w:p w:rsidR="00226051" w:rsidRDefault="009E1071" w:rsidP="009E1071">
            <w:pPr>
              <w:pStyle w:val="ListParagraph"/>
              <w:numPr>
                <w:ilvl w:val="0"/>
                <w:numId w:val="2"/>
              </w:numPr>
              <w:rPr>
                <w:b/>
                <w:color w:val="000000"/>
              </w:rPr>
            </w:pPr>
            <w:r>
              <w:rPr>
                <w:b/>
                <w:color w:val="000000"/>
              </w:rPr>
              <w:t xml:space="preserve">N/H Board </w:t>
            </w:r>
          </w:p>
          <w:p w:rsidR="001A6F54" w:rsidRDefault="001A6F54" w:rsidP="009E1071">
            <w:pPr>
              <w:pStyle w:val="ListParagraph"/>
              <w:numPr>
                <w:ilvl w:val="0"/>
                <w:numId w:val="2"/>
              </w:numPr>
              <w:rPr>
                <w:b/>
                <w:color w:val="000000"/>
              </w:rPr>
            </w:pPr>
            <w:r>
              <w:rPr>
                <w:b/>
                <w:color w:val="000000"/>
              </w:rPr>
              <w:t xml:space="preserve">“Previously On”- Carbon 14, what makes us human? 3 origin stories. </w:t>
            </w:r>
          </w:p>
          <w:p w:rsidR="001A6F54" w:rsidRDefault="001A6F54" w:rsidP="009E1071">
            <w:pPr>
              <w:pStyle w:val="ListParagraph"/>
              <w:numPr>
                <w:ilvl w:val="0"/>
                <w:numId w:val="2"/>
              </w:numPr>
              <w:rPr>
                <w:b/>
                <w:color w:val="000000"/>
              </w:rPr>
            </w:pPr>
            <w:r>
              <w:rPr>
                <w:b/>
                <w:color w:val="000000"/>
              </w:rPr>
              <w:t xml:space="preserve">Trip to “boneyard” to get a hands-on taste of archaeology. </w:t>
            </w:r>
          </w:p>
          <w:p w:rsidR="001A6F54" w:rsidRDefault="001A6F54" w:rsidP="009E1071">
            <w:pPr>
              <w:pStyle w:val="ListParagraph"/>
              <w:numPr>
                <w:ilvl w:val="0"/>
                <w:numId w:val="2"/>
              </w:numPr>
              <w:rPr>
                <w:b/>
                <w:color w:val="000000"/>
              </w:rPr>
            </w:pPr>
            <w:r>
              <w:rPr>
                <w:b/>
                <w:color w:val="000000"/>
              </w:rPr>
              <w:t>PowerPoint/ part notes, part guessing archeological meaning of photos</w:t>
            </w:r>
          </w:p>
          <w:p w:rsidR="009E1071" w:rsidRPr="009E1071" w:rsidRDefault="001A6F54" w:rsidP="009E1071">
            <w:pPr>
              <w:pStyle w:val="ListParagraph"/>
              <w:numPr>
                <w:ilvl w:val="0"/>
                <w:numId w:val="2"/>
              </w:numPr>
              <w:rPr>
                <w:b/>
                <w:color w:val="000000"/>
              </w:rPr>
            </w:pPr>
            <w:r>
              <w:rPr>
                <w:b/>
                <w:color w:val="000000"/>
              </w:rPr>
              <w:t xml:space="preserve">Re-cap- “6 steps of archeology” </w:t>
            </w:r>
            <w:r w:rsidR="009E1071">
              <w:rPr>
                <w:b/>
                <w:color w:val="000000"/>
              </w:rPr>
              <w:t xml:space="preserve"> </w:t>
            </w:r>
          </w:p>
        </w:tc>
      </w:tr>
      <w:tr w:rsidR="00226051" w:rsidTr="00226051">
        <w:tc>
          <w:tcPr>
            <w:tcW w:w="5868" w:type="dxa"/>
            <w:tcBorders>
              <w:top w:val="single" w:sz="4" w:space="0" w:color="auto"/>
              <w:left w:val="nil"/>
              <w:bottom w:val="single" w:sz="4" w:space="0" w:color="auto"/>
              <w:right w:val="nil"/>
            </w:tcBorders>
          </w:tcPr>
          <w:p w:rsidR="00226051" w:rsidRDefault="00226051" w:rsidP="00226051">
            <w:pPr>
              <w:jc w:val="center"/>
            </w:pPr>
          </w:p>
        </w:tc>
        <w:tc>
          <w:tcPr>
            <w:tcW w:w="5868" w:type="dxa"/>
            <w:tcBorders>
              <w:top w:val="single" w:sz="4" w:space="0" w:color="auto"/>
              <w:left w:val="nil"/>
              <w:bottom w:val="single" w:sz="4" w:space="0" w:color="auto"/>
              <w:right w:val="nil"/>
            </w:tcBorders>
          </w:tcPr>
          <w:p w:rsidR="00226051" w:rsidRDefault="00226051" w:rsidP="00226051">
            <w:pPr>
              <w:jc w:val="center"/>
            </w:pPr>
          </w:p>
        </w:tc>
      </w:tr>
      <w:tr w:rsidR="00226051" w:rsidTr="00226051">
        <w:tc>
          <w:tcPr>
            <w:tcW w:w="11736" w:type="dxa"/>
            <w:gridSpan w:val="2"/>
            <w:tcBorders>
              <w:top w:val="single" w:sz="4" w:space="0" w:color="auto"/>
              <w:left w:val="single" w:sz="4" w:space="0" w:color="auto"/>
              <w:bottom w:val="nil"/>
              <w:right w:val="single" w:sz="4" w:space="0" w:color="auto"/>
            </w:tcBorders>
            <w:hideMark/>
          </w:tcPr>
          <w:p w:rsidR="00226051" w:rsidRDefault="00226051" w:rsidP="00226051">
            <w:pPr>
              <w:jc w:val="center"/>
              <w:rPr>
                <w:b/>
                <w:sz w:val="16"/>
                <w:szCs w:val="16"/>
              </w:rPr>
            </w:pPr>
            <w:r>
              <w:rPr>
                <w:b/>
                <w:u w:val="single"/>
              </w:rPr>
              <w:t>Strategies</w:t>
            </w:r>
            <w:r>
              <w:rPr>
                <w:b/>
                <w:sz w:val="16"/>
                <w:szCs w:val="16"/>
                <w:u w:val="single"/>
              </w:rPr>
              <w:t xml:space="preserve"> (check all that apply)</w:t>
            </w:r>
          </w:p>
        </w:tc>
      </w:tr>
      <w:tr w:rsidR="00226051" w:rsidTr="00226051">
        <w:tc>
          <w:tcPr>
            <w:tcW w:w="5868" w:type="dxa"/>
            <w:tcBorders>
              <w:top w:val="nil"/>
              <w:left w:val="single" w:sz="4" w:space="0" w:color="auto"/>
              <w:bottom w:val="nil"/>
              <w:right w:val="nil"/>
            </w:tcBorders>
            <w:hideMark/>
          </w:tcPr>
          <w:p w:rsidR="00226051" w:rsidRDefault="00226051" w:rsidP="00226051">
            <w:r>
              <w:t>__X__    Direct Instruction/lecture</w:t>
            </w:r>
          </w:p>
        </w:tc>
        <w:tc>
          <w:tcPr>
            <w:tcW w:w="5868" w:type="dxa"/>
            <w:tcBorders>
              <w:top w:val="nil"/>
              <w:left w:val="nil"/>
              <w:bottom w:val="nil"/>
              <w:right w:val="single" w:sz="4" w:space="0" w:color="auto"/>
            </w:tcBorders>
            <w:hideMark/>
          </w:tcPr>
          <w:p w:rsidR="00226051" w:rsidRDefault="00226051" w:rsidP="00226051">
            <w:r>
              <w:t>___X_    Summarizing &amp; Note taking</w:t>
            </w:r>
          </w:p>
        </w:tc>
      </w:tr>
      <w:tr w:rsidR="00226051" w:rsidTr="00226051">
        <w:tc>
          <w:tcPr>
            <w:tcW w:w="5868" w:type="dxa"/>
            <w:tcBorders>
              <w:top w:val="nil"/>
              <w:left w:val="single" w:sz="4" w:space="0" w:color="auto"/>
              <w:bottom w:val="nil"/>
              <w:right w:val="nil"/>
            </w:tcBorders>
            <w:hideMark/>
          </w:tcPr>
          <w:p w:rsidR="00226051" w:rsidRDefault="00161D3E" w:rsidP="00226051">
            <w:r>
              <w:t>__</w:t>
            </w:r>
            <w:r w:rsidR="00226051">
              <w:t>__    Guided</w:t>
            </w:r>
            <w:r>
              <w:t xml:space="preserve"> Practice </w:t>
            </w:r>
          </w:p>
        </w:tc>
        <w:tc>
          <w:tcPr>
            <w:tcW w:w="5868" w:type="dxa"/>
            <w:tcBorders>
              <w:top w:val="nil"/>
              <w:left w:val="nil"/>
              <w:bottom w:val="nil"/>
              <w:right w:val="single" w:sz="4" w:space="0" w:color="auto"/>
            </w:tcBorders>
            <w:hideMark/>
          </w:tcPr>
          <w:p w:rsidR="00226051" w:rsidRDefault="00226051" w:rsidP="00226051">
            <w:r>
              <w:t>____    Cooperative Learning</w:t>
            </w:r>
          </w:p>
        </w:tc>
      </w:tr>
      <w:tr w:rsidR="00226051" w:rsidTr="00226051">
        <w:tc>
          <w:tcPr>
            <w:tcW w:w="5868" w:type="dxa"/>
            <w:tcBorders>
              <w:top w:val="nil"/>
              <w:left w:val="single" w:sz="4" w:space="0" w:color="auto"/>
              <w:bottom w:val="nil"/>
              <w:right w:val="nil"/>
            </w:tcBorders>
            <w:hideMark/>
          </w:tcPr>
          <w:p w:rsidR="00226051" w:rsidRDefault="00226051" w:rsidP="00226051">
            <w:r>
              <w:t>____    Teacher Demo</w:t>
            </w:r>
          </w:p>
        </w:tc>
        <w:tc>
          <w:tcPr>
            <w:tcW w:w="5868" w:type="dxa"/>
            <w:tcBorders>
              <w:top w:val="nil"/>
              <w:left w:val="nil"/>
              <w:bottom w:val="nil"/>
              <w:right w:val="single" w:sz="4" w:space="0" w:color="auto"/>
            </w:tcBorders>
            <w:hideMark/>
          </w:tcPr>
          <w:p w:rsidR="00226051" w:rsidRDefault="00226051" w:rsidP="00226051">
            <w:r>
              <w:t>__</w:t>
            </w:r>
            <w:r w:rsidR="00161D3E">
              <w:t>X</w:t>
            </w:r>
            <w:r>
              <w:t>__    Identifying Similarities &amp; Differences</w:t>
            </w:r>
          </w:p>
        </w:tc>
      </w:tr>
      <w:tr w:rsidR="00226051" w:rsidTr="00226051">
        <w:tc>
          <w:tcPr>
            <w:tcW w:w="5868" w:type="dxa"/>
            <w:tcBorders>
              <w:top w:val="nil"/>
              <w:left w:val="single" w:sz="4" w:space="0" w:color="auto"/>
              <w:bottom w:val="nil"/>
              <w:right w:val="nil"/>
            </w:tcBorders>
            <w:hideMark/>
          </w:tcPr>
          <w:p w:rsidR="00226051" w:rsidRDefault="00226051" w:rsidP="00226051">
            <w:r>
              <w:t>__X__    Group Discussion</w:t>
            </w:r>
          </w:p>
        </w:tc>
        <w:tc>
          <w:tcPr>
            <w:tcW w:w="5868" w:type="dxa"/>
            <w:tcBorders>
              <w:top w:val="nil"/>
              <w:left w:val="nil"/>
              <w:bottom w:val="nil"/>
              <w:right w:val="single" w:sz="4" w:space="0" w:color="auto"/>
            </w:tcBorders>
            <w:hideMark/>
          </w:tcPr>
          <w:p w:rsidR="00226051" w:rsidRDefault="00226051" w:rsidP="00226051">
            <w:r>
              <w:t>___X_    Nonlinguistic Representations</w:t>
            </w:r>
          </w:p>
        </w:tc>
      </w:tr>
      <w:tr w:rsidR="00226051" w:rsidTr="00226051">
        <w:tc>
          <w:tcPr>
            <w:tcW w:w="5868" w:type="dxa"/>
            <w:tcBorders>
              <w:top w:val="nil"/>
              <w:left w:val="single" w:sz="4" w:space="0" w:color="auto"/>
              <w:bottom w:val="nil"/>
              <w:right w:val="nil"/>
            </w:tcBorders>
            <w:hideMark/>
          </w:tcPr>
          <w:p w:rsidR="00226051" w:rsidRDefault="00226051" w:rsidP="00226051">
            <w:r>
              <w:t>____    Graphic Organizer</w:t>
            </w:r>
          </w:p>
        </w:tc>
        <w:tc>
          <w:tcPr>
            <w:tcW w:w="5868" w:type="dxa"/>
            <w:tcBorders>
              <w:top w:val="nil"/>
              <w:left w:val="nil"/>
              <w:bottom w:val="nil"/>
              <w:right w:val="single" w:sz="4" w:space="0" w:color="auto"/>
            </w:tcBorders>
            <w:hideMark/>
          </w:tcPr>
          <w:p w:rsidR="00226051" w:rsidRDefault="00226051" w:rsidP="00226051">
            <w:r>
              <w:t>____    Setting Objectives</w:t>
            </w:r>
          </w:p>
        </w:tc>
      </w:tr>
      <w:tr w:rsidR="00226051" w:rsidTr="00226051">
        <w:tc>
          <w:tcPr>
            <w:tcW w:w="5868" w:type="dxa"/>
            <w:tcBorders>
              <w:top w:val="nil"/>
              <w:left w:val="single" w:sz="4" w:space="0" w:color="auto"/>
              <w:bottom w:val="nil"/>
              <w:right w:val="nil"/>
            </w:tcBorders>
            <w:hideMark/>
          </w:tcPr>
          <w:p w:rsidR="00226051" w:rsidRDefault="00226051" w:rsidP="00226051">
            <w:r>
              <w:t>__X__    Technology Integration</w:t>
            </w:r>
          </w:p>
        </w:tc>
        <w:tc>
          <w:tcPr>
            <w:tcW w:w="5868" w:type="dxa"/>
            <w:tcBorders>
              <w:top w:val="nil"/>
              <w:left w:val="nil"/>
              <w:bottom w:val="nil"/>
              <w:right w:val="single" w:sz="4" w:space="0" w:color="auto"/>
            </w:tcBorders>
            <w:hideMark/>
          </w:tcPr>
          <w:p w:rsidR="00226051" w:rsidRDefault="00161D3E" w:rsidP="00226051">
            <w:r>
              <w:t>__</w:t>
            </w:r>
            <w:r w:rsidR="00226051">
              <w:t>__    Generating &amp; Testing Hypotheses</w:t>
            </w:r>
          </w:p>
        </w:tc>
      </w:tr>
      <w:tr w:rsidR="00226051" w:rsidTr="00226051">
        <w:tc>
          <w:tcPr>
            <w:tcW w:w="5868" w:type="dxa"/>
            <w:tcBorders>
              <w:top w:val="nil"/>
              <w:left w:val="single" w:sz="4" w:space="0" w:color="auto"/>
              <w:bottom w:val="single" w:sz="4" w:space="0" w:color="auto"/>
              <w:right w:val="nil"/>
            </w:tcBorders>
            <w:hideMark/>
          </w:tcPr>
          <w:p w:rsidR="00226051" w:rsidRDefault="00226051" w:rsidP="00226051">
            <w:r>
              <w:t>____    Independent Practice</w:t>
            </w:r>
          </w:p>
        </w:tc>
        <w:tc>
          <w:tcPr>
            <w:tcW w:w="5868" w:type="dxa"/>
            <w:tcBorders>
              <w:top w:val="nil"/>
              <w:left w:val="nil"/>
              <w:bottom w:val="single" w:sz="4" w:space="0" w:color="auto"/>
              <w:right w:val="single" w:sz="4" w:space="0" w:color="auto"/>
            </w:tcBorders>
            <w:hideMark/>
          </w:tcPr>
          <w:p w:rsidR="00226051" w:rsidRDefault="00226051" w:rsidP="00226051">
            <w:pPr>
              <w:rPr>
                <w:sz w:val="16"/>
                <w:szCs w:val="16"/>
              </w:rPr>
            </w:pPr>
            <w:r>
              <w:t>____    Other</w:t>
            </w:r>
            <w:r>
              <w:rPr>
                <w:sz w:val="16"/>
                <w:szCs w:val="16"/>
              </w:rPr>
              <w:t>(explain)</w:t>
            </w:r>
          </w:p>
        </w:tc>
      </w:tr>
      <w:tr w:rsidR="00226051" w:rsidTr="00226051">
        <w:tc>
          <w:tcPr>
            <w:tcW w:w="5868" w:type="dxa"/>
            <w:tcBorders>
              <w:top w:val="single" w:sz="4" w:space="0" w:color="auto"/>
              <w:left w:val="nil"/>
              <w:bottom w:val="single" w:sz="4" w:space="0" w:color="auto"/>
              <w:right w:val="nil"/>
            </w:tcBorders>
          </w:tcPr>
          <w:p w:rsidR="00226051" w:rsidRDefault="00226051" w:rsidP="00226051"/>
        </w:tc>
        <w:tc>
          <w:tcPr>
            <w:tcW w:w="5868" w:type="dxa"/>
            <w:tcBorders>
              <w:top w:val="single" w:sz="4" w:space="0" w:color="auto"/>
              <w:left w:val="nil"/>
              <w:bottom w:val="single" w:sz="4" w:space="0" w:color="auto"/>
              <w:right w:val="nil"/>
            </w:tcBorders>
          </w:tcPr>
          <w:p w:rsidR="00226051" w:rsidRDefault="00226051" w:rsidP="00226051"/>
        </w:tc>
      </w:tr>
      <w:tr w:rsidR="00226051" w:rsidTr="00226051">
        <w:tc>
          <w:tcPr>
            <w:tcW w:w="5868" w:type="dxa"/>
            <w:tcBorders>
              <w:top w:val="single" w:sz="4" w:space="0" w:color="auto"/>
              <w:left w:val="single" w:sz="4" w:space="0" w:color="auto"/>
              <w:bottom w:val="single" w:sz="4" w:space="0" w:color="auto"/>
              <w:right w:val="single" w:sz="4" w:space="0" w:color="auto"/>
            </w:tcBorders>
          </w:tcPr>
          <w:p w:rsidR="00226051" w:rsidRDefault="00161D3E" w:rsidP="001A6F54">
            <w:pPr>
              <w:rPr>
                <w:b/>
              </w:rPr>
            </w:pPr>
            <w:r>
              <w:rPr>
                <w:b/>
              </w:rPr>
              <w:t xml:space="preserve">Assessment: </w:t>
            </w:r>
            <w:r w:rsidR="001A6F54">
              <w:rPr>
                <w:b/>
              </w:rPr>
              <w:t>This material will be assessed on test #1</w:t>
            </w:r>
            <w:bookmarkStart w:id="0" w:name="_GoBack"/>
            <w:bookmarkEnd w:id="0"/>
          </w:p>
        </w:tc>
        <w:tc>
          <w:tcPr>
            <w:tcW w:w="5868" w:type="dxa"/>
            <w:tcBorders>
              <w:top w:val="single" w:sz="4" w:space="0" w:color="auto"/>
              <w:left w:val="single" w:sz="4" w:space="0" w:color="auto"/>
              <w:bottom w:val="single" w:sz="4" w:space="0" w:color="auto"/>
              <w:right w:val="single" w:sz="4" w:space="0" w:color="auto"/>
            </w:tcBorders>
            <w:hideMark/>
          </w:tcPr>
          <w:p w:rsidR="00226051" w:rsidRDefault="00226051" w:rsidP="00226051">
            <w:pPr>
              <w:rPr>
                <w:b/>
                <w:szCs w:val="22"/>
              </w:rPr>
            </w:pPr>
            <w:r>
              <w:rPr>
                <w:b/>
                <w:szCs w:val="22"/>
              </w:rPr>
              <w:t xml:space="preserve">Notes: This presentation stems from the World History Initiative from the University of Michigan and is being used with express permission from Dr. Sinopoli. </w:t>
            </w:r>
          </w:p>
        </w:tc>
      </w:tr>
    </w:tbl>
    <w:p w:rsidR="00226051" w:rsidRDefault="00226051" w:rsidP="00226051">
      <w:pPr>
        <w:jc w:val="center"/>
      </w:pPr>
    </w:p>
    <w:p w:rsidR="00CC4269" w:rsidRDefault="00CC4269"/>
    <w:sectPr w:rsidR="00CC4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C3482F"/>
    <w:multiLevelType w:val="hybridMultilevel"/>
    <w:tmpl w:val="4800AD00"/>
    <w:lvl w:ilvl="0" w:tplc="95EE513E">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2954837"/>
    <w:multiLevelType w:val="hybridMultilevel"/>
    <w:tmpl w:val="2C341074"/>
    <w:lvl w:ilvl="0" w:tplc="039CDA4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10127D"/>
    <w:multiLevelType w:val="hybridMultilevel"/>
    <w:tmpl w:val="83EC8F28"/>
    <w:lvl w:ilvl="0" w:tplc="967E08E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051"/>
    <w:rsid w:val="00161D3E"/>
    <w:rsid w:val="001A6F54"/>
    <w:rsid w:val="00226051"/>
    <w:rsid w:val="006C3FCF"/>
    <w:rsid w:val="009E1071"/>
    <w:rsid w:val="00CC4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635D63-9800-408C-B528-414FD0D6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051"/>
    <w:pPr>
      <w:spacing w:after="0" w:line="240" w:lineRule="auto"/>
    </w:pPr>
    <w:rPr>
      <w:rFonts w:ascii="Arial" w:eastAsia="Times New Roman" w:hAnsi="Arial"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071"/>
    <w:pPr>
      <w:ind w:left="720"/>
      <w:contextualSpacing/>
    </w:pPr>
  </w:style>
  <w:style w:type="character" w:styleId="Hyperlink">
    <w:name w:val="Hyperlink"/>
    <w:basedOn w:val="DefaultParagraphFont"/>
    <w:uiPriority w:val="99"/>
    <w:unhideWhenUsed/>
    <w:rsid w:val="00161D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590354">
      <w:bodyDiv w:val="1"/>
      <w:marLeft w:val="0"/>
      <w:marRight w:val="0"/>
      <w:marTop w:val="0"/>
      <w:marBottom w:val="0"/>
      <w:divBdr>
        <w:top w:val="none" w:sz="0" w:space="0" w:color="auto"/>
        <w:left w:val="none" w:sz="0" w:space="0" w:color="auto"/>
        <w:bottom w:val="none" w:sz="0" w:space="0" w:color="auto"/>
        <w:right w:val="none" w:sz="0" w:space="0" w:color="auto"/>
      </w:divBdr>
    </w:div>
    <w:div w:id="1798061495">
      <w:bodyDiv w:val="1"/>
      <w:marLeft w:val="0"/>
      <w:marRight w:val="0"/>
      <w:marTop w:val="0"/>
      <w:marBottom w:val="0"/>
      <w:divBdr>
        <w:top w:val="none" w:sz="0" w:space="0" w:color="auto"/>
        <w:left w:val="none" w:sz="0" w:space="0" w:color="auto"/>
        <w:bottom w:val="none" w:sz="0" w:space="0" w:color="auto"/>
        <w:right w:val="none" w:sz="0" w:space="0" w:color="auto"/>
      </w:divBdr>
      <w:divsChild>
        <w:div w:id="1669864150">
          <w:marLeft w:val="0"/>
          <w:marRight w:val="0"/>
          <w:marTop w:val="0"/>
          <w:marBottom w:val="0"/>
          <w:divBdr>
            <w:top w:val="none" w:sz="0" w:space="0" w:color="auto"/>
            <w:left w:val="none" w:sz="0" w:space="0" w:color="auto"/>
            <w:bottom w:val="none" w:sz="0" w:space="0" w:color="auto"/>
            <w:right w:val="none" w:sz="0" w:space="0" w:color="auto"/>
          </w:divBdr>
        </w:div>
        <w:div w:id="508760774">
          <w:marLeft w:val="0"/>
          <w:marRight w:val="0"/>
          <w:marTop w:val="0"/>
          <w:marBottom w:val="0"/>
          <w:divBdr>
            <w:top w:val="none" w:sz="0" w:space="0" w:color="auto"/>
            <w:left w:val="none" w:sz="0" w:space="0" w:color="auto"/>
            <w:bottom w:val="none" w:sz="0" w:space="0" w:color="auto"/>
            <w:right w:val="none" w:sz="0" w:space="0" w:color="auto"/>
          </w:divBdr>
        </w:div>
        <w:div w:id="1260067958">
          <w:marLeft w:val="0"/>
          <w:marRight w:val="0"/>
          <w:marTop w:val="0"/>
          <w:marBottom w:val="0"/>
          <w:divBdr>
            <w:top w:val="none" w:sz="0" w:space="0" w:color="auto"/>
            <w:left w:val="none" w:sz="0" w:space="0" w:color="auto"/>
            <w:bottom w:val="none" w:sz="0" w:space="0" w:color="auto"/>
            <w:right w:val="none" w:sz="0" w:space="0" w:color="auto"/>
          </w:divBdr>
        </w:div>
        <w:div w:id="1610353976">
          <w:marLeft w:val="0"/>
          <w:marRight w:val="0"/>
          <w:marTop w:val="0"/>
          <w:marBottom w:val="0"/>
          <w:divBdr>
            <w:top w:val="none" w:sz="0" w:space="0" w:color="auto"/>
            <w:left w:val="none" w:sz="0" w:space="0" w:color="auto"/>
            <w:bottom w:val="none" w:sz="0" w:space="0" w:color="auto"/>
            <w:right w:val="none" w:sz="0" w:space="0" w:color="auto"/>
          </w:divBdr>
        </w:div>
        <w:div w:id="456415944">
          <w:marLeft w:val="0"/>
          <w:marRight w:val="0"/>
          <w:marTop w:val="0"/>
          <w:marBottom w:val="0"/>
          <w:divBdr>
            <w:top w:val="none" w:sz="0" w:space="0" w:color="auto"/>
            <w:left w:val="none" w:sz="0" w:space="0" w:color="auto"/>
            <w:bottom w:val="none" w:sz="0" w:space="0" w:color="auto"/>
            <w:right w:val="none" w:sz="0" w:space="0" w:color="auto"/>
          </w:divBdr>
        </w:div>
        <w:div w:id="1264991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2</cp:revision>
  <dcterms:created xsi:type="dcterms:W3CDTF">2017-09-13T12:46:00Z</dcterms:created>
  <dcterms:modified xsi:type="dcterms:W3CDTF">2017-09-13T12:46:00Z</dcterms:modified>
</cp:coreProperties>
</file>