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B" w:rsidRDefault="00D542A6" w:rsidP="00D542A6">
      <w:pPr>
        <w:jc w:val="center"/>
      </w:pPr>
      <w:r>
        <w:t>Lecture Notes – 11-4</w:t>
      </w:r>
    </w:p>
    <w:p w:rsidR="00D542A6" w:rsidRDefault="00D542A6" w:rsidP="00D542A6">
      <w:r>
        <w:t>Blended families: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Result of divorce &amp; remarriage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Challenges?</w:t>
      </w:r>
    </w:p>
    <w:p w:rsidR="00D542A6" w:rsidRDefault="00D542A6" w:rsidP="00D542A6">
      <w:pPr>
        <w:pStyle w:val="ListParagraph"/>
        <w:numPr>
          <w:ilvl w:val="1"/>
          <w:numId w:val="1"/>
        </w:numPr>
      </w:pPr>
      <w:r>
        <w:t>Money difficulties: legal obligations, resentment</w:t>
      </w:r>
    </w:p>
    <w:p w:rsidR="00D542A6" w:rsidRDefault="00D542A6" w:rsidP="00D542A6">
      <w:pPr>
        <w:pStyle w:val="ListParagraph"/>
        <w:numPr>
          <w:ilvl w:val="1"/>
          <w:numId w:val="1"/>
        </w:numPr>
      </w:pPr>
      <w:r>
        <w:t>Stepchildren’s antagonism: children may hope for parents to remarry.</w:t>
      </w:r>
    </w:p>
    <w:p w:rsidR="00D542A6" w:rsidRDefault="00D542A6" w:rsidP="00D542A6">
      <w:pPr>
        <w:pStyle w:val="ListParagraph"/>
        <w:numPr>
          <w:ilvl w:val="1"/>
          <w:numId w:val="1"/>
        </w:numPr>
      </w:pPr>
      <w:r>
        <w:t>Unclear roles.</w:t>
      </w:r>
    </w:p>
    <w:p w:rsidR="00D542A6" w:rsidRDefault="00D542A6" w:rsidP="00D542A6"/>
    <w:p w:rsidR="00D542A6" w:rsidRDefault="00D542A6" w:rsidP="00D542A6">
      <w:r>
        <w:t>Single parents: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proofErr w:type="gramStart"/>
      <w:r>
        <w:t>Mostly women…legal system favors women</w:t>
      </w:r>
      <w:proofErr w:type="gramEnd"/>
      <w:r>
        <w:t>.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30% of children live in single parent households.    Latino and African-Americans experience higher rate.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Adolescents in this environment are more likely to be deviant.</w:t>
      </w:r>
    </w:p>
    <w:p w:rsidR="00D542A6" w:rsidRDefault="00D542A6" w:rsidP="00D542A6">
      <w:r>
        <w:t>Childless marriage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Happier with or without?</w:t>
      </w:r>
    </w:p>
    <w:p w:rsidR="00D542A6" w:rsidRDefault="00D542A6" w:rsidP="00D542A6">
      <w:r>
        <w:t>Dual employed marriages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Men often unwilling to also assume household duties.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Other negatives?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Positives?</w:t>
      </w:r>
    </w:p>
    <w:p w:rsidR="00D542A6" w:rsidRDefault="00D542A6" w:rsidP="00D542A6">
      <w:r>
        <w:t>Cohabitation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Does not help extend life of marriage.</w:t>
      </w:r>
    </w:p>
    <w:p w:rsidR="00D542A6" w:rsidRDefault="00D542A6" w:rsidP="00D542A6">
      <w:r>
        <w:t>Boomerang kids</w:t>
      </w:r>
    </w:p>
    <w:p w:rsidR="00D542A6" w:rsidRDefault="00D542A6" w:rsidP="00D542A6">
      <w:pPr>
        <w:pStyle w:val="ListParagraph"/>
        <w:numPr>
          <w:ilvl w:val="0"/>
          <w:numId w:val="1"/>
        </w:numPr>
      </w:pPr>
      <w:r>
        <w:t>Adult children who return home.</w:t>
      </w:r>
      <w:bookmarkStart w:id="0" w:name="_GoBack"/>
      <w:bookmarkEnd w:id="0"/>
    </w:p>
    <w:sectPr w:rsidR="00D5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725FF"/>
    <w:multiLevelType w:val="hybridMultilevel"/>
    <w:tmpl w:val="0E3ED56E"/>
    <w:lvl w:ilvl="0" w:tplc="D416F0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A6"/>
    <w:rsid w:val="0091114B"/>
    <w:rsid w:val="00A64B4C"/>
    <w:rsid w:val="00D542A6"/>
    <w:rsid w:val="00E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2012-11-14T18:05:00Z</dcterms:created>
  <dcterms:modified xsi:type="dcterms:W3CDTF">2012-11-14T18:13:00Z</dcterms:modified>
</cp:coreProperties>
</file>